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32"/>
          <w:szCs w:val="32"/>
          <w:lang w:val="en-US"/>
        </w:rPr>
      </w:pPr>
      <w:r w:rsidRPr="00674971">
        <w:rPr>
          <w:rFonts w:ascii="Times New Roman" w:eastAsia="Lucida Sans Unicode" w:hAnsi="Times New Roman" w:cs="Times New Roman"/>
          <w:b/>
          <w:bCs/>
          <w:kern w:val="1"/>
          <w:sz w:val="32"/>
          <w:szCs w:val="32"/>
          <w:lang w:val="en-US"/>
        </w:rPr>
        <w:t>1) PODACI O NOSIOCU PROJEKTA</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32"/>
          <w:szCs w:val="32"/>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NAZIV:</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“KARIN KOMERC MD” D.O.O.</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SEDIŠTE:</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VETERNIK</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ADRESA:</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Živorada Petrovića 8, 21203 VETERNIK</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TELEFON:</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021/823-800</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FAX:</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021/823-800</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MATIČNI BROJ:</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20009233</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PIB:</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103726184</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OVLAŠĆENO LICE:</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Goran Veselinov</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MOBILNI:</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065/823-80-06</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E-MAIL:</w:t>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kern w:val="1"/>
          <w:sz w:val="24"/>
          <w:szCs w:val="24"/>
          <w:lang w:val="en-US"/>
        </w:rPr>
        <w:tab/>
        <w:t xml:space="preserve"> </w:t>
      </w:r>
      <w:hyperlink r:id="rId9" w:history="1">
        <w:r w:rsidRPr="00674971">
          <w:rPr>
            <w:rFonts w:ascii="Times New Roman" w:eastAsia="Lucida Sans Unicode" w:hAnsi="Times New Roman" w:cs="Times New Roman"/>
            <w:color w:val="000080"/>
            <w:kern w:val="1"/>
            <w:sz w:val="24"/>
            <w:szCs w:val="24"/>
            <w:u w:val="single"/>
            <w:lang w:val="en-US"/>
          </w:rPr>
          <w:t>goran.veselinov@karinmd.com</w:t>
        </w:r>
      </w:hyperlink>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DIREKTOR:</w:t>
      </w:r>
      <w:r w:rsidRPr="00674971">
        <w:rPr>
          <w:rFonts w:ascii="Times New Roman" w:eastAsia="Lucida Sans Unicode" w:hAnsi="Times New Roman" w:cs="Times New Roman"/>
          <w:kern w:val="1"/>
          <w:sz w:val="24"/>
          <w:szCs w:val="24"/>
          <w:lang w:val="sr-Latn-CS"/>
        </w:rPr>
        <w:tab/>
      </w:r>
      <w:r w:rsidRPr="00674971">
        <w:rPr>
          <w:rFonts w:ascii="Times New Roman" w:eastAsia="Lucida Sans Unicode" w:hAnsi="Times New Roman" w:cs="Times New Roman"/>
          <w:kern w:val="1"/>
          <w:sz w:val="24"/>
          <w:szCs w:val="24"/>
          <w:lang w:val="sr-Latn-CS"/>
        </w:rPr>
        <w:tab/>
      </w:r>
      <w:r w:rsidRPr="00674971">
        <w:rPr>
          <w:rFonts w:ascii="Times New Roman" w:eastAsia="Lucida Sans Unicode" w:hAnsi="Times New Roman" w:cs="Times New Roman"/>
          <w:kern w:val="1"/>
          <w:sz w:val="24"/>
          <w:szCs w:val="24"/>
          <w:lang w:val="sr-Latn-CS"/>
        </w:rPr>
        <w:tab/>
      </w:r>
      <w:r w:rsidRPr="00674971">
        <w:rPr>
          <w:rFonts w:ascii="Times New Roman" w:eastAsia="Lucida Sans Unicode" w:hAnsi="Times New Roman" w:cs="Times New Roman"/>
          <w:kern w:val="1"/>
          <w:sz w:val="24"/>
          <w:szCs w:val="24"/>
          <w:lang w:val="sr-Latn-CS"/>
        </w:rPr>
        <w:tab/>
      </w:r>
      <w:r w:rsidRPr="00674971">
        <w:rPr>
          <w:rFonts w:ascii="Times New Roman" w:eastAsia="Lucida Sans Unicode" w:hAnsi="Times New Roman" w:cs="Times New Roman"/>
          <w:kern w:val="1"/>
          <w:sz w:val="24"/>
          <w:szCs w:val="24"/>
          <w:lang w:val="sr-Latn-CS"/>
        </w:rPr>
        <w:tab/>
        <w:t xml:space="preserve"> Jovan Dubroja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sr-Latn-C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32"/>
          <w:szCs w:val="32"/>
          <w:lang w:val="sr-Latn-CS"/>
        </w:rPr>
      </w:pPr>
      <w:r w:rsidRPr="00674971">
        <w:rPr>
          <w:rFonts w:ascii="Times New Roman" w:eastAsia="Lucida Sans Unicode" w:hAnsi="Times New Roman" w:cs="Times New Roman"/>
          <w:b/>
          <w:bCs/>
          <w:kern w:val="1"/>
          <w:sz w:val="32"/>
          <w:szCs w:val="32"/>
          <w:lang w:val="sr-Latn-CS"/>
        </w:rPr>
        <w:lastRenderedPageBreak/>
        <w:t>2) OPIS LOKACIJE</w:t>
      </w:r>
    </w:p>
    <w:p w:rsidR="00674971" w:rsidRPr="00674971" w:rsidRDefault="00674971" w:rsidP="00674971">
      <w:pPr>
        <w:widowControl w:val="0"/>
        <w:suppressAutoHyphens/>
        <w:spacing w:after="0" w:line="240" w:lineRule="auto"/>
        <w:ind w:firstLine="720"/>
        <w:jc w:val="both"/>
        <w:rPr>
          <w:rFonts w:ascii="Times New Roman" w:eastAsia="Lucida Sans Unicode" w:hAnsi="Times New Roman" w:cs="Times New Roman"/>
          <w:kern w:val="1"/>
          <w:sz w:val="24"/>
          <w:szCs w:val="24"/>
          <w:lang w:val="sr-Latn-CS"/>
        </w:rPr>
      </w:pPr>
    </w:p>
    <w:p w:rsidR="00674971" w:rsidRPr="00674971" w:rsidRDefault="00674971" w:rsidP="00674971">
      <w:pPr>
        <w:widowControl w:val="0"/>
        <w:suppressAutoHyphens/>
        <w:spacing w:after="0" w:line="240" w:lineRule="auto"/>
        <w:ind w:firstLine="720"/>
        <w:jc w:val="both"/>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Osnovu za istraživanje uticaja na životnu sredinu uvek mora predstavljati konkretna prostorna celina sa svim svojim specifičnostima koje postoje u okviru predhodno utvrđenih prostornih granica i koje se ogledaju u karakteristikama prirodnih i stvorenih činilaca. Nosilac projekta „KARIN KOMERC M</w:t>
      </w:r>
      <w:r w:rsidR="003B0684">
        <w:rPr>
          <w:rFonts w:ascii="Times New Roman" w:eastAsia="Lucida Sans Unicode" w:hAnsi="Times New Roman" w:cs="Times New Roman"/>
          <w:kern w:val="1"/>
          <w:sz w:val="24"/>
          <w:szCs w:val="24"/>
          <w:lang w:val="sr-Latn-CS"/>
        </w:rPr>
        <w:t>D“ D.O.O. Iz Veternika, sklopio je</w:t>
      </w:r>
      <w:r w:rsidRPr="00674971">
        <w:rPr>
          <w:rFonts w:ascii="Times New Roman" w:eastAsia="Lucida Sans Unicode" w:hAnsi="Times New Roman" w:cs="Times New Roman"/>
          <w:kern w:val="1"/>
          <w:sz w:val="24"/>
          <w:szCs w:val="24"/>
          <w:lang w:val="sr-Latn-CS"/>
        </w:rPr>
        <w:t xml:space="preserve"> sa JVP „Srbijavode“ ugovor o zakupu de</w:t>
      </w:r>
      <w:r w:rsidR="00036A5A">
        <w:rPr>
          <w:rFonts w:ascii="Times New Roman" w:eastAsia="Lucida Sans Unicode" w:hAnsi="Times New Roman" w:cs="Times New Roman"/>
          <w:kern w:val="1"/>
          <w:sz w:val="24"/>
          <w:szCs w:val="24"/>
          <w:lang w:val="sr-Latn-CS"/>
        </w:rPr>
        <w:t>la katastarske parcele broj 678 K.O. Ostrovo</w:t>
      </w:r>
      <w:r w:rsidRPr="00674971">
        <w:rPr>
          <w:rFonts w:ascii="Times New Roman" w:eastAsia="Lucida Sans Unicode" w:hAnsi="Times New Roman" w:cs="Times New Roman"/>
          <w:kern w:val="1"/>
          <w:sz w:val="24"/>
          <w:szCs w:val="24"/>
          <w:lang w:val="sr-Latn-CS"/>
        </w:rPr>
        <w:t xml:space="preserve">. Katastarska parcela se po načinu korišćenja vodi kao reka, a po vrsti zemljišta kao ostalo zemljište, što se vidi iz lista nepokretnosti izdatog od Službe za </w:t>
      </w:r>
      <w:r w:rsidR="00D07542">
        <w:rPr>
          <w:rFonts w:ascii="Times New Roman" w:eastAsia="Lucida Sans Unicode" w:hAnsi="Times New Roman" w:cs="Times New Roman"/>
          <w:kern w:val="1"/>
          <w:sz w:val="24"/>
          <w:szCs w:val="24"/>
          <w:lang w:val="sr-Latn-CS"/>
        </w:rPr>
        <w:t>katastar nepokretnosti Požarevac pod brojem 952-1/2016-6080, 30.12</w:t>
      </w:r>
      <w:r w:rsidRPr="00674971">
        <w:rPr>
          <w:rFonts w:ascii="Times New Roman" w:eastAsia="Lucida Sans Unicode" w:hAnsi="Times New Roman" w:cs="Times New Roman"/>
          <w:kern w:val="1"/>
          <w:sz w:val="24"/>
          <w:szCs w:val="24"/>
          <w:lang w:val="sr-Latn-CS"/>
        </w:rPr>
        <w:t>.2016. godine.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sr-Latn-CS"/>
        </w:rPr>
      </w:pPr>
      <w:r w:rsidRPr="00674971">
        <w:rPr>
          <w:rFonts w:ascii="Times New Roman" w:eastAsia="Lucida Sans Unicode" w:hAnsi="Times New Roman" w:cs="Times New Roman"/>
          <w:b/>
          <w:bCs/>
          <w:kern w:val="1"/>
          <w:sz w:val="28"/>
          <w:szCs w:val="28"/>
          <w:lang w:val="sr-Latn-CS"/>
        </w:rPr>
        <w:t>Makrolokacija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spacing w:line="240" w:lineRule="auto"/>
        <w:jc w:val="both"/>
        <w:rPr>
          <w:rFonts w:ascii="Times New Roman" w:eastAsia="Times New Roman" w:hAnsi="Times New Roman" w:cs="Times New Roman"/>
          <w:bCs/>
          <w:sz w:val="24"/>
          <w:szCs w:val="24"/>
          <w:lang w:val="sr-Latn-CS"/>
        </w:rPr>
      </w:pPr>
      <w:r w:rsidRPr="00674971">
        <w:rPr>
          <w:rFonts w:ascii="Times New Roman" w:eastAsia="Lucida Sans Unicode" w:hAnsi="Times New Roman" w:cs="Times New Roman"/>
          <w:kern w:val="1"/>
          <w:sz w:val="24"/>
          <w:szCs w:val="24"/>
          <w:lang w:val="sr-Latn-CS"/>
        </w:rPr>
        <w:tab/>
      </w:r>
      <w:r w:rsidR="00EA2568">
        <w:rPr>
          <w:rFonts w:ascii="Times New Roman" w:eastAsia="Times New Roman" w:hAnsi="Times New Roman" w:cs="Times New Roman"/>
          <w:b/>
          <w:bCs/>
          <w:sz w:val="24"/>
          <w:szCs w:val="24"/>
          <w:lang w:val="sr-Latn-CS"/>
        </w:rPr>
        <w:t>Ostrovo</w:t>
      </w:r>
      <w:r w:rsidRPr="00674971">
        <w:rPr>
          <w:rFonts w:ascii="Times New Roman" w:eastAsia="Times New Roman" w:hAnsi="Times New Roman" w:cs="Times New Roman"/>
          <w:b/>
          <w:bCs/>
          <w:sz w:val="24"/>
          <w:szCs w:val="24"/>
          <w:lang w:val="sr-Latn-CS"/>
        </w:rPr>
        <w:t xml:space="preserve"> </w:t>
      </w:r>
      <w:r w:rsidRPr="00674971">
        <w:rPr>
          <w:rFonts w:ascii="Times New Roman" w:eastAsia="Times New Roman" w:hAnsi="Times New Roman" w:cs="Times New Roman"/>
          <w:bCs/>
          <w:sz w:val="24"/>
          <w:szCs w:val="24"/>
          <w:lang w:val="sr-Latn-CS"/>
        </w:rPr>
        <w:t>je nasel</w:t>
      </w:r>
      <w:r w:rsidR="00102406">
        <w:rPr>
          <w:rFonts w:ascii="Times New Roman" w:eastAsia="Times New Roman" w:hAnsi="Times New Roman" w:cs="Times New Roman"/>
          <w:bCs/>
          <w:sz w:val="24"/>
          <w:szCs w:val="24"/>
          <w:lang w:val="sr-Latn-CS"/>
        </w:rPr>
        <w:t xml:space="preserve">je u gradskoj opštini Kostolac, grada Požarevca u Braničevskom okrugu. </w:t>
      </w:r>
      <w:r w:rsidRPr="00674971">
        <w:rPr>
          <w:rFonts w:ascii="Times New Roman" w:eastAsia="Times New Roman" w:hAnsi="Times New Roman" w:cs="Times New Roman"/>
          <w:bCs/>
          <w:sz w:val="24"/>
          <w:szCs w:val="24"/>
          <w:lang w:val="sr-Latn-CS"/>
        </w:rPr>
        <w:t>Prema popisu iz</w:t>
      </w:r>
      <w:r w:rsidR="00102406">
        <w:rPr>
          <w:rFonts w:ascii="Times New Roman" w:eastAsia="Times New Roman" w:hAnsi="Times New Roman" w:cs="Times New Roman"/>
          <w:bCs/>
          <w:sz w:val="24"/>
          <w:szCs w:val="24"/>
          <w:lang w:val="sr-Latn-CS"/>
        </w:rPr>
        <w:t xml:space="preserve"> 2011. godine</w:t>
      </w:r>
      <w:r w:rsidRPr="00674971">
        <w:rPr>
          <w:rFonts w:ascii="Times New Roman" w:eastAsia="Times New Roman" w:hAnsi="Times New Roman" w:cs="Times New Roman"/>
          <w:bCs/>
          <w:sz w:val="24"/>
          <w:szCs w:val="24"/>
          <w:lang w:val="sr-Latn-CS"/>
        </w:rPr>
        <w:t xml:space="preserve"> ima</w:t>
      </w:r>
      <w:r w:rsidR="00102406">
        <w:rPr>
          <w:rFonts w:ascii="Times New Roman" w:eastAsia="Times New Roman" w:hAnsi="Times New Roman" w:cs="Times New Roman"/>
          <w:bCs/>
          <w:sz w:val="24"/>
          <w:szCs w:val="24"/>
          <w:lang w:val="sr-Latn-CS"/>
        </w:rPr>
        <w:t>lo je 646</w:t>
      </w:r>
      <w:r w:rsidRPr="00674971">
        <w:rPr>
          <w:rFonts w:ascii="Times New Roman" w:eastAsia="Times New Roman" w:hAnsi="Times New Roman" w:cs="Times New Roman"/>
          <w:bCs/>
          <w:sz w:val="24"/>
          <w:szCs w:val="24"/>
          <w:lang w:val="sr-Latn-CS"/>
        </w:rPr>
        <w:t xml:space="preserve"> stanovnika.</w:t>
      </w:r>
    </w:p>
    <w:p w:rsidR="00674971" w:rsidRPr="00674971" w:rsidRDefault="00EA2568" w:rsidP="00674971">
      <w:pPr>
        <w:spacing w:line="240" w:lineRule="auto"/>
        <w:jc w:val="both"/>
        <w:rPr>
          <w:rFonts w:ascii="Times New Roman" w:eastAsia="Times New Roman" w:hAnsi="Times New Roman" w:cs="Times New Roman"/>
          <w:bCs/>
          <w:sz w:val="24"/>
          <w:szCs w:val="24"/>
          <w:lang w:val="sr-Latn-CS"/>
        </w:rPr>
      </w:pPr>
      <w:r>
        <w:rPr>
          <w:noProof/>
          <w:lang w:eastAsia="sr-Latn-RS"/>
        </w:rPr>
        <w:drawing>
          <wp:inline distT="0" distB="0" distL="0" distR="0" wp14:anchorId="629A8632" wp14:editId="7D039CC2">
            <wp:extent cx="5760720" cy="4246048"/>
            <wp:effectExtent l="0" t="0" r="0" b="2540"/>
            <wp:docPr id="5" name="Picture 5" descr="Резултат слика за ostr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лика за ostrov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4246048"/>
                    </a:xfrm>
                    <a:prstGeom prst="rect">
                      <a:avLst/>
                    </a:prstGeom>
                    <a:noFill/>
                    <a:ln>
                      <a:noFill/>
                    </a:ln>
                  </pic:spPr>
                </pic:pic>
              </a:graphicData>
            </a:graphic>
          </wp:inline>
        </w:drawing>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EA2568">
      <w:pPr>
        <w:widowControl w:val="0"/>
        <w:suppressAutoHyphens/>
        <w:spacing w:after="0" w:line="240" w:lineRule="auto"/>
        <w:jc w:val="center"/>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Slika 1. Makrolokacija projekta</w:t>
      </w:r>
    </w:p>
    <w:p w:rsidR="00674971" w:rsidRP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674971" w:rsidRP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5C3074" w:rsidRDefault="005C3074"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5C3074" w:rsidRDefault="005C3074"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5C3074" w:rsidRPr="00674971" w:rsidRDefault="005C3074"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674971" w:rsidRP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8"/>
          <w:szCs w:val="28"/>
          <w:lang w:val="sr-Latn-CS"/>
        </w:rPr>
        <w:lastRenderedPageBreak/>
        <w:t>Mikrolokacija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sr-Latn-CS"/>
        </w:rPr>
      </w:pPr>
    </w:p>
    <w:p w:rsidR="00674971" w:rsidRPr="00674971" w:rsidRDefault="00674971" w:rsidP="00674971">
      <w:pPr>
        <w:widowControl w:val="0"/>
        <w:suppressAutoHyphens/>
        <w:spacing w:after="0" w:line="240" w:lineRule="auto"/>
        <w:ind w:firstLine="720"/>
        <w:jc w:val="both"/>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Eksploataciono polje za eksploataciju rečnog nanosa, nalazi se u koritu re</w:t>
      </w:r>
      <w:r w:rsidR="005C3074">
        <w:rPr>
          <w:rFonts w:ascii="Times New Roman" w:eastAsia="Lucida Sans Unicode" w:hAnsi="Times New Roman" w:cs="Times New Roman"/>
          <w:kern w:val="1"/>
          <w:sz w:val="24"/>
          <w:szCs w:val="24"/>
          <w:lang w:val="sr-Latn-CS"/>
        </w:rPr>
        <w:t>ke Dunav (stacionaža: od km 1100+900 do km 1101+400), na delu parcele broj 678  K.O. Ostrovo</w:t>
      </w:r>
      <w:r w:rsidRPr="00674971">
        <w:rPr>
          <w:rFonts w:ascii="Times New Roman" w:eastAsia="Lucida Sans Unicode" w:hAnsi="Times New Roman" w:cs="Times New Roman"/>
          <w:kern w:val="1"/>
          <w:sz w:val="24"/>
          <w:szCs w:val="24"/>
          <w:lang w:val="sr-Latn-C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sr-Latn-C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ab/>
        <w:t>Posmatrani potez u koritu reke Dunav, predstavlja potencijalno pozajmište rečnog nanosa. Bagerovanje sa njega mora biti kontrolisano, vodeći računa o režimu tečenja, kao i postojećim i planiranim hidrotehničkim i drugim objektima. Obzirom da se predviđeno eksploataciono polje nalazi u sektoru nepovoljno za plovidbu pri niskim vodostajima, eksploatacijom će se poboljšati uslovi plovidbe na ovom sektoru i uslovi prirodnog oticanja i pronosa vučenog nanosa.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4F7DED"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Pr>
          <w:rFonts w:ascii="Times New Roman" w:eastAsia="Lucida Sans Unicode" w:hAnsi="Times New Roman" w:cs="Times New Roman"/>
          <w:noProof/>
          <w:kern w:val="1"/>
          <w:sz w:val="24"/>
          <w:szCs w:val="24"/>
          <w:lang w:eastAsia="sr-Latn-RS"/>
        </w:rPr>
        <w:drawing>
          <wp:inline distT="0" distB="0" distL="0" distR="0">
            <wp:extent cx="5760720" cy="4045176"/>
            <wp:effectExtent l="0" t="0" r="0" b="0"/>
            <wp:docPr id="6" name="Picture 6" descr="D:\Goran\BRODOVI\Brodovi\Plovidba Dunavom 3\Slike sekcija\Sektor 3\Sekcija 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oran\BRODOVI\Brodovi\Plovidba Dunavom 3\Slike sekcija\Sektor 3\Sekcija 9.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045176"/>
                    </a:xfrm>
                    <a:prstGeom prst="rect">
                      <a:avLst/>
                    </a:prstGeom>
                    <a:noFill/>
                    <a:ln>
                      <a:noFill/>
                    </a:ln>
                  </pic:spPr>
                </pic:pic>
              </a:graphicData>
            </a:graphic>
          </wp:inline>
        </w:drawing>
      </w:r>
    </w:p>
    <w:p w:rsidR="00674971" w:rsidRP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 xml:space="preserve">Slika 2. Položaj predmetnog projekta u odnosu na uže područje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sr-Latn-CS"/>
        </w:rPr>
      </w:pPr>
      <w:r w:rsidRPr="00674971">
        <w:rPr>
          <w:rFonts w:ascii="Times New Roman" w:eastAsia="Lucida Sans Unicode" w:hAnsi="Times New Roman" w:cs="Times New Roman"/>
          <w:kern w:val="1"/>
          <w:sz w:val="24"/>
          <w:szCs w:val="24"/>
          <w:lang w:val="sr-Latn-CS"/>
        </w:rPr>
        <w:t>Karakteristika ovog sektora je reka Dunav sa velikom količinom nanosa što se ogleda u pojavi velikih nanosa promenljivog karaktera, količina i granulacije.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lastRenderedPageBreak/>
        <w:t>Tabela 1. Spisak koordinata operativnog  poligona i eksploataciono</w:t>
      </w:r>
      <w:r w:rsidR="00CE43A3">
        <w:rPr>
          <w:rFonts w:ascii="Times New Roman" w:eastAsia="Lucida Sans Unicode" w:hAnsi="Times New Roman" w:cs="Times New Roman"/>
          <w:kern w:val="1"/>
          <w:sz w:val="24"/>
          <w:szCs w:val="24"/>
          <w:lang w:val="en-US"/>
        </w:rPr>
        <w:t>g polja na reci Dunav od km 1100+900 do km 1101+4</w:t>
      </w:r>
      <w:r w:rsidRPr="00674971">
        <w:rPr>
          <w:rFonts w:ascii="Times New Roman" w:eastAsia="Lucida Sans Unicode" w:hAnsi="Times New Roman" w:cs="Times New Roman"/>
          <w:kern w:val="1"/>
          <w:sz w:val="24"/>
          <w:szCs w:val="24"/>
          <w:lang w:val="en-US"/>
        </w:rPr>
        <w:t xml:space="preserve">00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tbl>
      <w:tblPr>
        <w:tblW w:w="8781" w:type="dxa"/>
        <w:tblInd w:w="93" w:type="dxa"/>
        <w:tblLook w:val="04A0" w:firstRow="1" w:lastRow="0" w:firstColumn="1" w:lastColumn="0" w:noHBand="0" w:noVBand="1"/>
      </w:tblPr>
      <w:tblGrid>
        <w:gridCol w:w="222"/>
        <w:gridCol w:w="2803"/>
        <w:gridCol w:w="2893"/>
        <w:gridCol w:w="2893"/>
        <w:gridCol w:w="222"/>
      </w:tblGrid>
      <w:tr w:rsidR="00FA1873" w:rsidRPr="00FA1873" w:rsidTr="00FA1873">
        <w:trPr>
          <w:trHeight w:val="255"/>
        </w:trPr>
        <w:tc>
          <w:tcPr>
            <w:tcW w:w="8781" w:type="dxa"/>
            <w:gridSpan w:val="5"/>
            <w:tcBorders>
              <w:top w:val="single" w:sz="8" w:space="0" w:color="auto"/>
              <w:left w:val="single" w:sz="8" w:space="0" w:color="auto"/>
              <w:bottom w:val="nil"/>
              <w:right w:val="single" w:sz="8" w:space="0" w:color="000000"/>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b/>
                <w:bCs/>
                <w:sz w:val="20"/>
                <w:szCs w:val="20"/>
                <w:lang w:eastAsia="sr-Latn-RS"/>
              </w:rPr>
            </w:pPr>
            <w:r w:rsidRPr="00FA1873">
              <w:rPr>
                <w:rFonts w:ascii="Arial" w:eastAsia="Times New Roman" w:hAnsi="Arial" w:cs="Arial"/>
                <w:b/>
                <w:bCs/>
                <w:sz w:val="20"/>
                <w:szCs w:val="20"/>
                <w:lang w:eastAsia="sr-Latn-RS"/>
              </w:rPr>
              <w:t>Списак координата оперативног полигона река Дунав</w:t>
            </w:r>
          </w:p>
        </w:tc>
      </w:tr>
      <w:tr w:rsidR="00FA1873" w:rsidRPr="00FA1873" w:rsidTr="00FA1873">
        <w:trPr>
          <w:trHeight w:val="300"/>
        </w:trPr>
        <w:tc>
          <w:tcPr>
            <w:tcW w:w="8781" w:type="dxa"/>
            <w:gridSpan w:val="5"/>
            <w:tcBorders>
              <w:top w:val="nil"/>
              <w:left w:val="single" w:sz="8" w:space="0" w:color="auto"/>
              <w:bottom w:val="single" w:sz="8" w:space="0" w:color="auto"/>
              <w:right w:val="single" w:sz="8" w:space="0" w:color="000000"/>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b/>
                <w:bCs/>
                <w:sz w:val="20"/>
                <w:szCs w:val="20"/>
                <w:lang w:eastAsia="sr-Latn-RS"/>
              </w:rPr>
            </w:pPr>
            <w:r w:rsidRPr="00FA1873">
              <w:rPr>
                <w:rFonts w:ascii="Arial" w:eastAsia="Times New Roman" w:hAnsi="Arial" w:cs="Arial"/>
                <w:b/>
                <w:bCs/>
                <w:sz w:val="20"/>
                <w:szCs w:val="20"/>
                <w:lang w:eastAsia="sr-Latn-RS"/>
              </w:rPr>
              <w:t>km. 1100+900 - km. 1101+400</w:t>
            </w:r>
          </w:p>
        </w:tc>
      </w:tr>
      <w:tr w:rsidR="00FA1873" w:rsidRPr="00FA1873" w:rsidTr="00FA1873">
        <w:trPr>
          <w:trHeight w:val="499"/>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8" w:space="0" w:color="auto"/>
              <w:bottom w:val="nil"/>
              <w:right w:val="single" w:sz="4" w:space="0" w:color="auto"/>
            </w:tcBorders>
            <w:shd w:val="clear" w:color="auto" w:fill="auto"/>
            <w:vAlign w:val="center"/>
            <w:hideMark/>
          </w:tcPr>
          <w:p w:rsidR="00FA1873" w:rsidRPr="00FA1873" w:rsidRDefault="00FA1873" w:rsidP="00FA1873">
            <w:pPr>
              <w:spacing w:after="0" w:line="240" w:lineRule="auto"/>
              <w:jc w:val="center"/>
              <w:rPr>
                <w:rFonts w:ascii="Arial" w:eastAsia="Times New Roman" w:hAnsi="Arial" w:cs="Arial"/>
                <w:b/>
                <w:bCs/>
                <w:sz w:val="20"/>
                <w:szCs w:val="20"/>
                <w:lang w:eastAsia="sr-Latn-RS"/>
              </w:rPr>
            </w:pPr>
            <w:r w:rsidRPr="00FA1873">
              <w:rPr>
                <w:rFonts w:ascii="Arial" w:eastAsia="Times New Roman" w:hAnsi="Arial" w:cs="Arial"/>
                <w:b/>
                <w:bCs/>
                <w:sz w:val="20"/>
                <w:szCs w:val="20"/>
                <w:lang w:eastAsia="sr-Latn-RS"/>
              </w:rPr>
              <w:t>број тачке</w:t>
            </w:r>
          </w:p>
        </w:tc>
        <w:tc>
          <w:tcPr>
            <w:tcW w:w="2893" w:type="dxa"/>
            <w:tcBorders>
              <w:top w:val="nil"/>
              <w:left w:val="nil"/>
              <w:bottom w:val="nil"/>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b/>
                <w:bCs/>
                <w:sz w:val="20"/>
                <w:szCs w:val="20"/>
                <w:lang w:eastAsia="sr-Latn-RS"/>
              </w:rPr>
            </w:pPr>
            <w:r w:rsidRPr="00FA1873">
              <w:rPr>
                <w:rFonts w:ascii="Arial" w:eastAsia="Times New Roman" w:hAnsi="Arial" w:cs="Arial"/>
                <w:b/>
                <w:bCs/>
                <w:sz w:val="20"/>
                <w:szCs w:val="20"/>
                <w:lang w:eastAsia="sr-Latn-RS"/>
              </w:rPr>
              <w:t>Y</w:t>
            </w:r>
          </w:p>
        </w:tc>
        <w:tc>
          <w:tcPr>
            <w:tcW w:w="2893" w:type="dxa"/>
            <w:tcBorders>
              <w:top w:val="nil"/>
              <w:left w:val="nil"/>
              <w:bottom w:val="nil"/>
              <w:right w:val="single" w:sz="8"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b/>
                <w:bCs/>
                <w:sz w:val="20"/>
                <w:szCs w:val="20"/>
                <w:lang w:eastAsia="sr-Latn-RS"/>
              </w:rPr>
            </w:pPr>
            <w:r w:rsidRPr="00FA1873">
              <w:rPr>
                <w:rFonts w:ascii="Arial" w:eastAsia="Times New Roman" w:hAnsi="Arial" w:cs="Arial"/>
                <w:b/>
                <w:bCs/>
                <w:sz w:val="20"/>
                <w:szCs w:val="20"/>
                <w:lang w:eastAsia="sr-Latn-RS"/>
              </w:rPr>
              <w:t>X</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w:t>
            </w:r>
          </w:p>
        </w:tc>
        <w:tc>
          <w:tcPr>
            <w:tcW w:w="2893" w:type="dxa"/>
            <w:tcBorders>
              <w:top w:val="single" w:sz="4" w:space="0" w:color="auto"/>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7507302.60</w:t>
            </w:r>
          </w:p>
        </w:tc>
        <w:tc>
          <w:tcPr>
            <w:tcW w:w="2893" w:type="dxa"/>
            <w:tcBorders>
              <w:top w:val="single" w:sz="4" w:space="0" w:color="auto"/>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4953428.28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7507286.89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4953425.50</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7507270.82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4953422.28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7507253.19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4953418.26</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L5</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7507235.22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4953413.63</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L6</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7507214.45</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4953409.07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L7</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7507193.39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4953404.24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7507173.76</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4953397.46</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7507153.79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4953390.44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L10</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7507136.00</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4953384.76</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7507117.88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4953378.68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7507097.52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4953371.63</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7507076.53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4953364.40</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7507056.01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4953357.15</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L15</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7507035.09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4953349.81</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L16</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7507014.48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4953342.78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L17</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7506993.53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4953335.54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7506972.84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4953328.53</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L19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7506951.75</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4953321.27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L20</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7506932.82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4953314.67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L21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7506913.31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4953307.73</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7507560.38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4952648.18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7507540.12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4952635.12</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7507519.51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4952622.07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7507501.18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4952609.32</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D5</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7507482.22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4952596.62</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D6</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7507462.87</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4952583.97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D7</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7507443.04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4952571.15</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7507423.84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4952558.37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7507404.02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4952545.44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D10</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7507385.66</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4952533.16</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7507366.58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4952520.55</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7507347.91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4952508.11</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7507328.30</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4952495.04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7507309.48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4952482.82</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D15</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7507290.03</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4952470.08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D16</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7507270.67</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4952457.81</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D17</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7507250.81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4952445.18</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7507230.24</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4952438.27</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D19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7507209.12</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4952431.09</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D20</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7507187.98</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4952424.64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single" w:sz="4" w:space="0" w:color="auto"/>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D21</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r w:rsidRPr="00FA1873">
              <w:rPr>
                <w:rFonts w:ascii="Arial" w:eastAsia="Times New Roman" w:hAnsi="Arial" w:cs="Arial"/>
                <w:sz w:val="20"/>
                <w:szCs w:val="20"/>
                <w:lang w:eastAsia="sr-Latn-RS"/>
              </w:rPr>
              <w:t>7507166.39</w:t>
            </w:r>
          </w:p>
        </w:tc>
        <w:tc>
          <w:tcPr>
            <w:tcW w:w="2893" w:type="dxa"/>
            <w:tcBorders>
              <w:top w:val="nil"/>
              <w:left w:val="nil"/>
              <w:bottom w:val="single" w:sz="4" w:space="0" w:color="auto"/>
              <w:right w:val="single" w:sz="4" w:space="0" w:color="auto"/>
            </w:tcBorders>
            <w:shd w:val="clear" w:color="auto" w:fill="auto"/>
            <w:noWrap/>
            <w:vAlign w:val="center"/>
            <w:hideMark/>
          </w:tcPr>
          <w:p w:rsidR="00FA1873" w:rsidRPr="00FA1873" w:rsidRDefault="00FA1873" w:rsidP="00FA1873">
            <w:pPr>
              <w:spacing w:after="0" w:line="240" w:lineRule="auto"/>
              <w:jc w:val="right"/>
              <w:rPr>
                <w:rFonts w:ascii="Arial" w:eastAsia="Times New Roman" w:hAnsi="Arial" w:cs="Arial"/>
                <w:sz w:val="20"/>
                <w:szCs w:val="20"/>
                <w:lang w:eastAsia="sr-Latn-RS"/>
              </w:rPr>
            </w:pPr>
            <w:r w:rsidRPr="00FA1873">
              <w:rPr>
                <w:rFonts w:ascii="Arial" w:eastAsia="Times New Roman" w:hAnsi="Arial" w:cs="Arial"/>
                <w:sz w:val="20"/>
                <w:szCs w:val="20"/>
                <w:lang w:eastAsia="sr-Latn-RS"/>
              </w:rPr>
              <w:t>4952418.04</w:t>
            </w: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rPr>
                <w:rFonts w:ascii="Arial" w:eastAsia="Times New Roman" w:hAnsi="Arial" w:cs="Arial"/>
                <w:sz w:val="20"/>
                <w:szCs w:val="20"/>
                <w:lang w:eastAsia="sr-Latn-RS"/>
              </w:rPr>
            </w:pP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rPr>
                <w:rFonts w:ascii="Arial" w:eastAsia="Times New Roman" w:hAnsi="Arial" w:cs="Arial"/>
                <w:sz w:val="20"/>
                <w:szCs w:val="20"/>
                <w:lang w:eastAsia="sr-Latn-RS"/>
              </w:rPr>
            </w:pP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rPr>
                <w:rFonts w:ascii="Arial" w:eastAsia="Times New Roman" w:hAnsi="Arial" w:cs="Arial"/>
                <w:sz w:val="20"/>
                <w:szCs w:val="20"/>
                <w:lang w:eastAsia="sr-Latn-RS"/>
              </w:rPr>
            </w:pP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rPr>
                <w:rFonts w:ascii="Arial" w:eastAsia="Times New Roman" w:hAnsi="Arial" w:cs="Arial"/>
                <w:sz w:val="20"/>
                <w:szCs w:val="20"/>
                <w:lang w:eastAsia="sr-Latn-RS"/>
              </w:rPr>
            </w:pP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r w:rsidR="00FA1873" w:rsidRPr="00FA1873" w:rsidTr="00FA1873">
        <w:trPr>
          <w:trHeight w:val="222"/>
        </w:trPr>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0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jc w:val="center"/>
              <w:rPr>
                <w:rFonts w:ascii="Arial" w:eastAsia="Times New Roman" w:hAnsi="Arial" w:cs="Arial"/>
                <w:sz w:val="20"/>
                <w:szCs w:val="20"/>
                <w:lang w:eastAsia="sr-Latn-RS"/>
              </w:rPr>
            </w:pPr>
          </w:p>
        </w:tc>
        <w:tc>
          <w:tcPr>
            <w:tcW w:w="2893" w:type="dxa"/>
            <w:tcBorders>
              <w:top w:val="nil"/>
              <w:left w:val="nil"/>
              <w:bottom w:val="nil"/>
              <w:right w:val="nil"/>
            </w:tcBorders>
            <w:shd w:val="clear" w:color="auto" w:fill="auto"/>
            <w:noWrap/>
            <w:vAlign w:val="center"/>
            <w:hideMark/>
          </w:tcPr>
          <w:p w:rsidR="00FA1873" w:rsidRPr="00FA1873" w:rsidRDefault="00FA1873" w:rsidP="00FA1873">
            <w:pPr>
              <w:spacing w:after="0" w:line="240" w:lineRule="auto"/>
              <w:rPr>
                <w:rFonts w:ascii="Arial" w:eastAsia="Times New Roman" w:hAnsi="Arial" w:cs="Arial"/>
                <w:sz w:val="20"/>
                <w:szCs w:val="20"/>
                <w:lang w:eastAsia="sr-Latn-RS"/>
              </w:rPr>
            </w:pPr>
          </w:p>
        </w:tc>
        <w:tc>
          <w:tcPr>
            <w:tcW w:w="96" w:type="dxa"/>
            <w:tcBorders>
              <w:top w:val="nil"/>
              <w:left w:val="nil"/>
              <w:bottom w:val="nil"/>
              <w:right w:val="nil"/>
            </w:tcBorders>
            <w:shd w:val="clear" w:color="auto" w:fill="auto"/>
            <w:noWrap/>
            <w:vAlign w:val="bottom"/>
            <w:hideMark/>
          </w:tcPr>
          <w:p w:rsidR="00FA1873" w:rsidRPr="00FA1873" w:rsidRDefault="00FA1873" w:rsidP="00FA1873">
            <w:pPr>
              <w:spacing w:after="0" w:line="240" w:lineRule="auto"/>
              <w:rPr>
                <w:rFonts w:ascii="Arial" w:eastAsia="Times New Roman" w:hAnsi="Arial" w:cs="Arial"/>
                <w:sz w:val="20"/>
                <w:szCs w:val="20"/>
                <w:lang w:eastAsia="sr-Latn-RS"/>
              </w:rPr>
            </w:pPr>
          </w:p>
        </w:tc>
      </w:tr>
    </w:tbl>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273AAC" w:rsidRDefault="00273AAC"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imes New Roman"/>
          <w:b/>
          <w:bCs/>
          <w:kern w:val="1"/>
          <w:sz w:val="24"/>
          <w:szCs w:val="24"/>
          <w:lang w:val="en-US"/>
        </w:rPr>
        <w:lastRenderedPageBreak/>
        <w:t>Osetljivost životne sredine u datim geografskim oblastima koje mogu biti izložene štetnom uticaju projekta a naročito u pogledu</w:t>
      </w:r>
      <w:r w:rsidRPr="00674971">
        <w:rPr>
          <w:rFonts w:ascii="Times New Roman" w:eastAsia="Lucida Sans Unicode" w:hAnsi="Times New Roman" w:cs="Tahoma"/>
          <w:b/>
          <w:bCs/>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8"/>
          <w:szCs w:val="28"/>
          <w:lang w:val="en-US"/>
        </w:rPr>
      </w:pPr>
      <w:r w:rsidRPr="00674971">
        <w:rPr>
          <w:rFonts w:ascii="Times New Roman" w:eastAsia="Lucida Sans Unicode" w:hAnsi="Times New Roman" w:cs="Tahoma"/>
          <w:b/>
          <w:bCs/>
          <w:kern w:val="1"/>
          <w:sz w:val="28"/>
          <w:szCs w:val="28"/>
          <w:lang w:val="en-US"/>
        </w:rPr>
        <w:t>a) postojećeg korišćenja zemljišta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4"/>
          <w:szCs w:val="24"/>
          <w:lang w:val="en-US"/>
        </w:rPr>
        <w:tab/>
      </w:r>
      <w:r w:rsidRPr="00674971">
        <w:rPr>
          <w:rFonts w:ascii="Times New Roman" w:eastAsia="Lucida Sans Unicode" w:hAnsi="Times New Roman" w:cs="Tahoma"/>
          <w:kern w:val="1"/>
          <w:sz w:val="24"/>
          <w:szCs w:val="24"/>
          <w:lang w:val="en-US"/>
        </w:rPr>
        <w:t>Eksploataciono polje (pozajmište materijala), na</w:t>
      </w:r>
      <w:r w:rsidR="008402F0">
        <w:rPr>
          <w:rFonts w:ascii="Times New Roman" w:eastAsia="Lucida Sans Unicode" w:hAnsi="Times New Roman" w:cs="Tahoma"/>
          <w:kern w:val="1"/>
          <w:sz w:val="24"/>
          <w:szCs w:val="24"/>
          <w:lang w:val="en-US"/>
        </w:rPr>
        <w:t>lazi se na teritoriji K.O. Ostrovo</w:t>
      </w:r>
      <w:r w:rsidRPr="00674971">
        <w:rPr>
          <w:rFonts w:ascii="Times New Roman" w:eastAsia="Lucida Sans Unicode" w:hAnsi="Times New Roman" w:cs="Tahoma"/>
          <w:kern w:val="1"/>
          <w:sz w:val="24"/>
          <w:szCs w:val="24"/>
          <w:lang w:val="en-US"/>
        </w:rPr>
        <w:t>. Zemljište se koristi tako što se na celoj dužini eksploatacionog polja, u cilju održavanja projektovanih gabarita, vrši bagerovanje.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 xml:space="preserve">Prema podacima iz katastra katastarska parcela broj </w:t>
      </w:r>
      <w:r w:rsidR="00A9276D">
        <w:rPr>
          <w:rFonts w:ascii="Times New Roman" w:eastAsia="Lucida Sans Unicode" w:hAnsi="Times New Roman" w:cs="Tahoma"/>
          <w:kern w:val="1"/>
          <w:sz w:val="24"/>
          <w:szCs w:val="24"/>
          <w:lang w:val="sr-Latn-CS"/>
        </w:rPr>
        <w:t>678</w:t>
      </w:r>
      <w:r w:rsidRPr="00674971">
        <w:rPr>
          <w:rFonts w:ascii="Times New Roman" w:eastAsia="Lucida Sans Unicode" w:hAnsi="Times New Roman" w:cs="Tahoma"/>
          <w:kern w:val="1"/>
          <w:sz w:val="24"/>
          <w:szCs w:val="24"/>
          <w:lang w:val="en-US"/>
        </w:rPr>
        <w:t xml:space="preserve"> po načinu korišćenja i katastarskoj klasi vodi se kao reka, a prema vrsti zemljišta kao ostalo zemljište. Deo ove parcele se na osnovu vodne saglasnosti koristi za eksploataciju rečnog nanosa i nalazi se u granicama odobrenog eksploatacionog polja.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Tabela 2. Spisak katastarskih parcela eksploatacionog polja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425"/>
        <w:gridCol w:w="2460"/>
        <w:gridCol w:w="1896"/>
        <w:gridCol w:w="1928"/>
        <w:gridCol w:w="1950"/>
      </w:tblGrid>
      <w:tr w:rsidR="00674971" w:rsidRPr="00674971" w:rsidTr="002C084C">
        <w:trPr>
          <w:jc w:val="center"/>
        </w:trPr>
        <w:tc>
          <w:tcPr>
            <w:tcW w:w="1425"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Kat. parcela</w:t>
            </w:r>
          </w:p>
        </w:tc>
        <w:tc>
          <w:tcPr>
            <w:tcW w:w="2460"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Vlasnik/korisnik</w:t>
            </w:r>
          </w:p>
        </w:tc>
        <w:tc>
          <w:tcPr>
            <w:tcW w:w="1896"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Potes ili ulica</w:t>
            </w:r>
          </w:p>
        </w:tc>
        <w:tc>
          <w:tcPr>
            <w:tcW w:w="1928"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Način korišćenja i katastarska klasa</w:t>
            </w:r>
          </w:p>
        </w:tc>
        <w:tc>
          <w:tcPr>
            <w:tcW w:w="1950" w:type="dxa"/>
            <w:tcBorders>
              <w:top w:val="single" w:sz="1" w:space="0" w:color="000000"/>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Vrsta zemljišta</w:t>
            </w:r>
          </w:p>
        </w:tc>
      </w:tr>
      <w:tr w:rsidR="00674971" w:rsidRPr="00674971" w:rsidTr="002C084C">
        <w:trPr>
          <w:jc w:val="center"/>
        </w:trPr>
        <w:tc>
          <w:tcPr>
            <w:tcW w:w="1425" w:type="dxa"/>
            <w:tcBorders>
              <w:left w:val="single" w:sz="1" w:space="0" w:color="000000"/>
              <w:bottom w:val="single" w:sz="1" w:space="0" w:color="000000"/>
            </w:tcBorders>
            <w:vAlign w:val="center"/>
          </w:tcPr>
          <w:p w:rsidR="00674971" w:rsidRPr="00674971" w:rsidRDefault="00A9276D"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Pr>
                <w:rFonts w:ascii="Times New Roman" w:eastAsia="Lucida Sans Unicode" w:hAnsi="Times New Roman" w:cs="Times New Roman"/>
                <w:kern w:val="1"/>
                <w:sz w:val="24"/>
                <w:szCs w:val="24"/>
                <w:lang w:val="en-US"/>
              </w:rPr>
              <w:t>678</w:t>
            </w:r>
          </w:p>
        </w:tc>
        <w:tc>
          <w:tcPr>
            <w:tcW w:w="246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JVP “Srbijavode”</w:t>
            </w:r>
          </w:p>
        </w:tc>
        <w:tc>
          <w:tcPr>
            <w:tcW w:w="1896"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DUNAV</w:t>
            </w:r>
          </w:p>
        </w:tc>
        <w:tc>
          <w:tcPr>
            <w:tcW w:w="1928"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Reka</w:t>
            </w:r>
          </w:p>
        </w:tc>
        <w:tc>
          <w:tcPr>
            <w:tcW w:w="1950"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Ostalo zemljište</w:t>
            </w:r>
          </w:p>
        </w:tc>
      </w:tr>
    </w:tbl>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Izvod iz lista </w:t>
      </w:r>
      <w:r w:rsidR="00A9276D">
        <w:rPr>
          <w:rFonts w:ascii="Times New Roman" w:eastAsia="Lucida Sans Unicode" w:hAnsi="Times New Roman" w:cs="Times New Roman"/>
          <w:kern w:val="1"/>
          <w:sz w:val="24"/>
          <w:szCs w:val="24"/>
          <w:lang w:val="en-US"/>
        </w:rPr>
        <w:t>nepokretnosti broj 678 K.O. Ostrovo</w:t>
      </w:r>
      <w:r w:rsidRPr="00674971">
        <w:rPr>
          <w:rFonts w:ascii="Times New Roman" w:eastAsia="Lucida Sans Unicode" w:hAnsi="Times New Roman" w:cs="Times New Roman"/>
          <w:kern w:val="1"/>
          <w:sz w:val="24"/>
          <w:szCs w:val="24"/>
          <w:lang w:val="en-US"/>
        </w:rPr>
        <w:t xml:space="preserve">, izdatog od Službe za </w:t>
      </w:r>
      <w:r w:rsidR="000B21B2">
        <w:rPr>
          <w:rFonts w:ascii="Times New Roman" w:eastAsia="Lucida Sans Unicode" w:hAnsi="Times New Roman" w:cs="Times New Roman"/>
          <w:kern w:val="1"/>
          <w:sz w:val="24"/>
          <w:szCs w:val="24"/>
          <w:lang w:val="en-US"/>
        </w:rPr>
        <w:t>katastar nepokretnosti Požarevac</w:t>
      </w:r>
      <w:bookmarkStart w:id="0" w:name="_GoBack"/>
      <w:bookmarkEnd w:id="0"/>
      <w:r w:rsidRPr="00674971">
        <w:rPr>
          <w:rFonts w:ascii="Times New Roman" w:eastAsia="Lucida Sans Unicode" w:hAnsi="Times New Roman" w:cs="Times New Roman"/>
          <w:kern w:val="1"/>
          <w:sz w:val="24"/>
          <w:szCs w:val="24"/>
          <w:lang w:val="en-US"/>
        </w:rPr>
        <w:t xml:space="preserve"> pod brojem</w:t>
      </w:r>
      <w:r w:rsidR="00A9276D">
        <w:rPr>
          <w:rFonts w:ascii="Times New Roman" w:eastAsia="Lucida Sans Unicode" w:hAnsi="Times New Roman" w:cs="Times New Roman"/>
          <w:kern w:val="1"/>
          <w:sz w:val="24"/>
          <w:szCs w:val="24"/>
          <w:lang w:val="sr-Latn-CS"/>
        </w:rPr>
        <w:t xml:space="preserve"> brojem 952-1/2016-6080, 30.12</w:t>
      </w:r>
      <w:r w:rsidRPr="00674971">
        <w:rPr>
          <w:rFonts w:ascii="Times New Roman" w:eastAsia="Lucida Sans Unicode" w:hAnsi="Times New Roman" w:cs="Times New Roman"/>
          <w:kern w:val="1"/>
          <w:sz w:val="24"/>
          <w:szCs w:val="24"/>
          <w:lang w:val="sr-Latn-CS"/>
        </w:rPr>
        <w:t>.2016. godine, dat je u prilogu ovog Zahteva.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b) relativnog obima, kvaliteta i regenerativnog kapaciteta prirodnih resursa u datom području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Kapacitet prirodnih resursa u datom području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 xml:space="preserve">Prirodni resursi su opšte dobro i zajedničko bogatstvo. Njihovo korišćenje, privredna primena i ekonomsko vrednovanje treba da budu planski usmereni i namenski kontrolisani. Bez obzira na vrstu, strukturu i pojedinačne količine, oni su osnov za predstojeći privredni i ekonomski razvoj svake zemlje, tako i Srbije. Naravno, postoji i deo prirodnih resursa koji mora ostati izvan ekonomskih i privrednih tokova i koji treba da bude sačuvan za buduće generacije, a to posebno važi za one resurse koji se teško obnavljaju i neobnovljive prirodne resurse.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kern w:val="1"/>
          <w:sz w:val="24"/>
          <w:szCs w:val="24"/>
          <w:lang w:val="en-US"/>
        </w:rPr>
        <w:tab/>
        <w:t>Prema trajanju, prirodni resursi mogu biti</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numPr>
          <w:ilvl w:val="0"/>
          <w:numId w:val="1"/>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neobnovljivi resursi (mineralne sirovine)</w:t>
      </w:r>
    </w:p>
    <w:p w:rsidR="00674971" w:rsidRPr="00674971" w:rsidRDefault="00674971" w:rsidP="00674971">
      <w:pPr>
        <w:widowControl w:val="0"/>
        <w:numPr>
          <w:ilvl w:val="0"/>
          <w:numId w:val="1"/>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 xml:space="preserve">obnovljivi resursi </w:t>
      </w:r>
      <w:r w:rsidRPr="00674971">
        <w:rPr>
          <w:rFonts w:ascii="Times New Roman" w:eastAsia="Lucida Sans Unicode" w:hAnsi="Times New Roman" w:cs="Times New Roman"/>
          <w:kern w:val="1"/>
          <w:sz w:val="24"/>
          <w:szCs w:val="24"/>
          <w:lang w:val="en-US"/>
        </w:rPr>
        <w:t>(zemljište, vode, flora i fauna na kopnu i moru, kao i neki nemetali npr. šljunak i pesak, kao i morske soli)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kern w:val="1"/>
          <w:sz w:val="24"/>
          <w:szCs w:val="24"/>
          <w:lang w:val="en-US"/>
        </w:rPr>
        <w:tab/>
        <w:t>Takođe, izuzetno je značajna i obnovljiva energija, jer se obnavlja približno istom brzinom kojom se eksploatiše. U obnovljive energetske izvore spadaju</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numPr>
          <w:ilvl w:val="0"/>
          <w:numId w:val="2"/>
        </w:numPr>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24"/>
          <w:szCs w:val="24"/>
          <w:lang w:val="en-US"/>
        </w:rPr>
        <w:t>hidroenergija,</w:t>
      </w:r>
    </w:p>
    <w:p w:rsidR="00674971" w:rsidRPr="00674971" w:rsidRDefault="00674971" w:rsidP="00674971">
      <w:pPr>
        <w:widowControl w:val="0"/>
        <w:numPr>
          <w:ilvl w:val="0"/>
          <w:numId w:val="2"/>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geotermalna energija,</w:t>
      </w:r>
    </w:p>
    <w:p w:rsidR="00674971" w:rsidRPr="00674971" w:rsidRDefault="00674971" w:rsidP="00674971">
      <w:pPr>
        <w:widowControl w:val="0"/>
        <w:numPr>
          <w:ilvl w:val="0"/>
          <w:numId w:val="2"/>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lastRenderedPageBreak/>
        <w:t>solarna (sunčeva) energija,</w:t>
      </w:r>
    </w:p>
    <w:p w:rsidR="00674971" w:rsidRPr="00674971" w:rsidRDefault="00674971" w:rsidP="00674971">
      <w:pPr>
        <w:widowControl w:val="0"/>
        <w:numPr>
          <w:ilvl w:val="0"/>
          <w:numId w:val="2"/>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energija vetra,</w:t>
      </w:r>
    </w:p>
    <w:p w:rsidR="00674971" w:rsidRPr="00674971" w:rsidRDefault="00674971" w:rsidP="00674971">
      <w:pPr>
        <w:widowControl w:val="0"/>
        <w:numPr>
          <w:ilvl w:val="0"/>
          <w:numId w:val="2"/>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energija biomase,</w:t>
      </w:r>
    </w:p>
    <w:p w:rsidR="00674971" w:rsidRPr="00674971" w:rsidRDefault="00674971" w:rsidP="00674971">
      <w:pPr>
        <w:widowControl w:val="0"/>
        <w:numPr>
          <w:ilvl w:val="0"/>
          <w:numId w:val="2"/>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energija plime i talasa.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Koršćenje obnovljivih energetskih izvora je od izuzetnog značaja za svaku zemlju. Značaj se ogleda u štednji neobnovljivih energetskih izvora i zaštita životne sredine.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Predmetno područje je naročito interesantno sa aspekta obnovljivih resursa a to su rečni šljunak i obnovljive energije koja se ogleda u hidroenergetskom potencijalu.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Eksploatacija materijala iz korita i priobalja Dunava u lične, komercijalne svrhe i za građevinske potrebe, veoma je razvijena na posmatranom sektoru ovog vodotoka. Imajući u vidu strukturu aluviona u pojasu rečnog korita i priobalja, kao i kvalitet materijala, ova zona se može tretirati kao značajan obnovljivi prirodni resurs građevinskog materijala.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 xml:space="preserve">Pri tome treba voditi računa da  eksploatacija nanosa nikako ne može da bude jedina namena priobalja Dunava, nego se moraju imati u vidu ostali potencijalni korisnici ovog prostora. To znači da eksploatacija materijala iz ovog pojasa mora biti usklađena sa interesima ostalih korisnika i delatnosti. </w:t>
      </w:r>
    </w:p>
    <w:p w:rsidR="00674971" w:rsidRPr="00674971" w:rsidRDefault="00674971" w:rsidP="00674971">
      <w:pPr>
        <w:widowControl w:val="0"/>
        <w:suppressAutoHyphens/>
        <w:spacing w:after="0" w:line="240" w:lineRule="auto"/>
        <w:ind w:firstLine="720"/>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24"/>
          <w:szCs w:val="24"/>
          <w:lang w:val="en-US"/>
        </w:rPr>
        <w:t>Posebno treba naglasiti neophodnost usklađivanja eksploatacije sa zahtevima zaštite životne sredine i ekološkim kriterijumima.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v) apsolutnog kapaciteta prirodne sredine, uz obraćanje posebne pažnje na močvare, priobalne zone, planinske i šumske oblasti, posebno zaštićena područja (prirodna i kulturna dobra) i gusto naseljene oblasti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b/>
          <w:bCs/>
          <w:kern w:val="1"/>
          <w:sz w:val="24"/>
          <w:szCs w:val="24"/>
          <w:lang w:val="en-US"/>
        </w:rPr>
        <w:t>Stanje i apsorcioni kapacitet životne sredine na analiziranom području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kern w:val="1"/>
          <w:sz w:val="24"/>
          <w:szCs w:val="24"/>
          <w:lang w:val="en-US"/>
        </w:rPr>
        <w:tab/>
        <w:t>Opšta ocena je da su kvalitet vazduha, vode i zemljišta na analiziranom području očuvani. Obilaskom lokacije i uvidom na terenu i korišćenjem raspoloživih podataka se dolazi do sledećih zaključaka</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numPr>
          <w:ilvl w:val="0"/>
          <w:numId w:val="3"/>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kvalitet vazduha je očuvan. Zagađenje vazduha prisutno je u naseljima po obodu područja (SO2, čestice prašine, čađi). Obzirom na mali emisioni potencijal prisutnih potencijalnih zagađivača reč je o vrednostima koje su u granicama maksimalno dozvoljenih koncentracija (MDK),</w:t>
      </w:r>
    </w:p>
    <w:p w:rsidR="00674971" w:rsidRPr="00674971" w:rsidRDefault="00674971" w:rsidP="00674971">
      <w:pPr>
        <w:widowControl w:val="0"/>
        <w:numPr>
          <w:ilvl w:val="0"/>
          <w:numId w:val="3"/>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kvalitet površinskih voda je u većem delu područja očuvan. Ipak, kvalitet vode reke Dunav, ne odgovara po svim kriterijumima zahtevanoj klasi (na prelazu između zahtevane i lošije klase),</w:t>
      </w:r>
    </w:p>
    <w:p w:rsidR="00674971" w:rsidRPr="00674971" w:rsidRDefault="00674971" w:rsidP="00674971">
      <w:pPr>
        <w:widowControl w:val="0"/>
        <w:numPr>
          <w:ilvl w:val="0"/>
          <w:numId w:val="3"/>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negatuvan uticaj buke je lokalnog karaktera, dok uticaj jonizujućeg zračenja i radioaktivne kontaminacije ne postoji,</w:t>
      </w:r>
    </w:p>
    <w:p w:rsidR="00674971" w:rsidRPr="00674971" w:rsidRDefault="00674971" w:rsidP="00674971">
      <w:pPr>
        <w:widowControl w:val="0"/>
        <w:numPr>
          <w:ilvl w:val="0"/>
          <w:numId w:val="3"/>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kvalitet prirodne i životne sredine je očuvan, kao i stanje biljnog i životinjskog sveta i zdravlje ljudi.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Međutim, indikatori “kvaliteta življenja” koji zavise i usko su povezani stepenom socio-ekonomske razvijenosti imaju negativan predznak (komunalna opremljenost, zdravstvene službe, kultura, školstvo, sport i rekreacija i dr.).</w:t>
      </w: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Iz svega navedenog se može izvući zaključak da je očuvanost prirodne i životne </w:t>
      </w:r>
      <w:r w:rsidRPr="00674971">
        <w:rPr>
          <w:rFonts w:ascii="Times New Roman" w:eastAsia="Lucida Sans Unicode" w:hAnsi="Times New Roman" w:cs="Times New Roman"/>
          <w:kern w:val="1"/>
          <w:sz w:val="24"/>
          <w:szCs w:val="24"/>
          <w:lang w:val="en-US"/>
        </w:rPr>
        <w:lastRenderedPageBreak/>
        <w:t>sredine proporcionalna stepenu neiskorišćenosti prirodnih resursa, odnosno proističe iz malog obima korišćenja resursa i prostora).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b/>
          <w:bCs/>
          <w:kern w:val="1"/>
          <w:sz w:val="24"/>
          <w:szCs w:val="24"/>
          <w:lang w:val="en-US"/>
        </w:rPr>
        <w:t>Stanje i apsorcioni kapacitet životne sredine na pozajmištu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Na predmetnoj lokaciji nisu vršena sistemska merenja kvaliteta vazduha, zemljišta, buke i voda. Analizom podataka, za elemente za koje postoje merodavni podaci i podataka na osnovu uvida na terenu pri obilasku lokacije se dolazi do sledećih zaključaka</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numPr>
          <w:ilvl w:val="0"/>
          <w:numId w:val="4"/>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kvalitet vazduha je očuvan,</w:t>
      </w:r>
    </w:p>
    <w:p w:rsidR="00674971" w:rsidRPr="00674971" w:rsidRDefault="00674971" w:rsidP="00674971">
      <w:pPr>
        <w:widowControl w:val="0"/>
        <w:numPr>
          <w:ilvl w:val="0"/>
          <w:numId w:val="4"/>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kvalitet površinskih voda je u većem delu lokacije očuvan. Prema Uredbi o kategorizaciji</w:t>
      </w:r>
    </w:p>
    <w:p w:rsidR="00674971" w:rsidRPr="00674971" w:rsidRDefault="00674971" w:rsidP="00674971">
      <w:pPr>
        <w:widowControl w:val="0"/>
        <w:suppressAutoHyphens/>
        <w:spacing w:after="0" w:line="240" w:lineRule="auto"/>
        <w:ind w:left="360"/>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vodotoka Sl.glasnik SRS br.5/68, Dunav je razvrstan u II kategoriju voda,</w:t>
      </w:r>
    </w:p>
    <w:p w:rsidR="00674971" w:rsidRPr="00674971" w:rsidRDefault="00674971" w:rsidP="00674971">
      <w:pPr>
        <w:widowControl w:val="0"/>
        <w:numPr>
          <w:ilvl w:val="0"/>
          <w:numId w:val="4"/>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zemljište. Dosadašnje i buduće korišćenje rečnog nanosa će se odvijati u skladu sa tehničkom dokumentacijom, to će omogućiti eksploataciju u narednom periodu bez povećanja degradiranog ili “zauzetog” prostora,</w:t>
      </w:r>
    </w:p>
    <w:p w:rsidR="00674971" w:rsidRPr="00674971" w:rsidRDefault="00674971" w:rsidP="00674971">
      <w:pPr>
        <w:widowControl w:val="0"/>
        <w:numPr>
          <w:ilvl w:val="0"/>
          <w:numId w:val="4"/>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negativan uticaj buke je lokalnog karaktera, dok uticaj jonizujućeg zračenja i radioaktivne kontaminacije ne postoji,</w:t>
      </w:r>
    </w:p>
    <w:p w:rsidR="00674971" w:rsidRPr="00674971" w:rsidRDefault="00674971" w:rsidP="00674971">
      <w:pPr>
        <w:widowControl w:val="0"/>
        <w:numPr>
          <w:ilvl w:val="0"/>
          <w:numId w:val="4"/>
        </w:numPr>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lokacija ne poseduje posebne prirodne vrednosti. Na predmetnoj lokaciji nije registrovano prisustvo retkih biljnih i životinjskih vrsta, kao i posebno vrednih biljnih zajednica.</w:t>
      </w:r>
    </w:p>
    <w:p w:rsidR="00674971" w:rsidRPr="00674971" w:rsidRDefault="00674971" w:rsidP="00674971">
      <w:pPr>
        <w:widowControl w:val="0"/>
        <w:suppressAutoHyphens/>
        <w:spacing w:after="0" w:line="240" w:lineRule="auto"/>
        <w:jc w:val="right"/>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Otvorenost područja pogoduje prirodnom provetravanju, tako da će negativni efekti eksploatacije peska u znatnoj meri biti ublaženi.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Konačno, može se zaključiti da se eksploatacijom peska neće narušiti prirodna ravnoteža, niti izvršiti značajniji uticaj na stabilnost i sigurnost životne sredine okolnog prostora i šire.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32"/>
          <w:szCs w:val="32"/>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32"/>
          <w:szCs w:val="32"/>
          <w:lang w:val="en-US"/>
        </w:rPr>
      </w:pPr>
      <w:r w:rsidRPr="00674971">
        <w:rPr>
          <w:rFonts w:ascii="Times New Roman" w:eastAsia="Lucida Sans Unicode" w:hAnsi="Times New Roman" w:cs="Times New Roman"/>
          <w:b/>
          <w:bCs/>
          <w:kern w:val="1"/>
          <w:sz w:val="32"/>
          <w:szCs w:val="32"/>
          <w:lang w:val="en-US"/>
        </w:rPr>
        <w:lastRenderedPageBreak/>
        <w:t>3. OPIS KARAKTERISTIKA PROJEKTA</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a) Veličina projekta</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p>
    <w:p w:rsidR="00674971" w:rsidRPr="00674971" w:rsidRDefault="00370B40" w:rsidP="00674971">
      <w:pPr>
        <w:widowControl w:val="0"/>
        <w:suppressAutoHyphens/>
        <w:spacing w:after="0" w:line="240" w:lineRule="auto"/>
        <w:rPr>
          <w:rFonts w:ascii="Times New Roman" w:eastAsia="Lucida Sans Unicode" w:hAnsi="Times New Roman" w:cs="Times New Roman"/>
          <w:b/>
          <w:bCs/>
          <w:kern w:val="1"/>
          <w:sz w:val="28"/>
          <w:szCs w:val="28"/>
          <w:lang w:val="en-US"/>
        </w:rPr>
      </w:pPr>
      <w:r>
        <w:rPr>
          <w:rFonts w:ascii="Times New Roman" w:eastAsia="Lucida Sans Unicode" w:hAnsi="Times New Roman" w:cs="Times New Roman"/>
          <w:noProof/>
          <w:kern w:val="1"/>
          <w:sz w:val="24"/>
          <w:szCs w:val="24"/>
          <w:lang w:eastAsia="sr-Latn-RS"/>
        </w:rPr>
        <w:drawing>
          <wp:inline distT="0" distB="0" distL="0" distR="0" wp14:anchorId="43BE7E04" wp14:editId="7DF52CDA">
            <wp:extent cx="5760720" cy="4044950"/>
            <wp:effectExtent l="0" t="0" r="0" b="0"/>
            <wp:docPr id="7" name="Picture 7" descr="D:\Goran\BRODOVI\Brodovi\Plovidba Dunavom 3\Slike sekcija\Sektor 3\Sekcija 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oran\BRODOVI\Brodovi\Plovidba Dunavom 3\Slike sekcija\Sektor 3\Sekcija 9.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044950"/>
                    </a:xfrm>
                    <a:prstGeom prst="rect">
                      <a:avLst/>
                    </a:prstGeom>
                    <a:noFill/>
                    <a:ln>
                      <a:noFill/>
                    </a:ln>
                  </pic:spPr>
                </pic:pic>
              </a:graphicData>
            </a:graphic>
          </wp:inline>
        </w:drawing>
      </w:r>
    </w:p>
    <w:p w:rsidR="00674971" w:rsidRP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Slika 3. Situacija </w:t>
      </w:r>
      <w:r w:rsidR="00652545">
        <w:rPr>
          <w:rFonts w:ascii="Times New Roman" w:eastAsia="Lucida Sans Unicode" w:hAnsi="Times New Roman" w:cs="Times New Roman"/>
          <w:kern w:val="1"/>
          <w:sz w:val="24"/>
          <w:szCs w:val="24"/>
          <w:lang w:val="en-US"/>
        </w:rPr>
        <w:t>lokacije reke Dunav od km 1100+900 do km 1101+4</w:t>
      </w:r>
      <w:r w:rsidRPr="00674971">
        <w:rPr>
          <w:rFonts w:ascii="Times New Roman" w:eastAsia="Lucida Sans Unicode" w:hAnsi="Times New Roman" w:cs="Times New Roman"/>
          <w:kern w:val="1"/>
          <w:sz w:val="24"/>
          <w:szCs w:val="24"/>
          <w:lang w:val="en-US"/>
        </w:rPr>
        <w:t>00</w:t>
      </w:r>
    </w:p>
    <w:p w:rsidR="00674971" w:rsidRPr="00674971" w:rsidRDefault="00674971" w:rsidP="00674971">
      <w:pPr>
        <w:widowControl w:val="0"/>
        <w:suppressAutoHyphens/>
        <w:spacing w:after="0" w:line="240" w:lineRule="auto"/>
        <w:jc w:val="center"/>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Maksimalna dozvolj</w:t>
      </w:r>
      <w:r w:rsidR="00652545">
        <w:rPr>
          <w:rFonts w:ascii="Times New Roman" w:eastAsia="Lucida Sans Unicode" w:hAnsi="Times New Roman" w:cs="Times New Roman"/>
          <w:kern w:val="1"/>
          <w:sz w:val="24"/>
          <w:szCs w:val="24"/>
          <w:lang w:val="en-US"/>
        </w:rPr>
        <w:t>ena dubina bagerovanja iznosi 15</w:t>
      </w:r>
      <w:r w:rsidRPr="00674971">
        <w:rPr>
          <w:rFonts w:ascii="Times New Roman" w:eastAsia="Lucida Sans Unicode" w:hAnsi="Times New Roman" w:cs="Times New Roman"/>
          <w:kern w:val="1"/>
          <w:sz w:val="24"/>
          <w:szCs w:val="24"/>
          <w:lang w:val="en-US"/>
        </w:rPr>
        <w:t xml:space="preserve"> m ispod niskog usporenog plovidb</w:t>
      </w:r>
      <w:r w:rsidR="00652545">
        <w:rPr>
          <w:rFonts w:ascii="Times New Roman" w:eastAsia="Lucida Sans Unicode" w:hAnsi="Times New Roman" w:cs="Times New Roman"/>
          <w:kern w:val="1"/>
          <w:sz w:val="24"/>
          <w:szCs w:val="24"/>
          <w:lang w:val="en-US"/>
        </w:rPr>
        <w:t>enog nivoa (EN), koji na km 1101+400 iznosi 69,71</w:t>
      </w:r>
      <w:r w:rsidRPr="00674971">
        <w:rPr>
          <w:rFonts w:ascii="Times New Roman" w:eastAsia="Lucida Sans Unicode" w:hAnsi="Times New Roman" w:cs="Times New Roman"/>
          <w:kern w:val="1"/>
          <w:sz w:val="24"/>
          <w:szCs w:val="24"/>
          <w:lang w:val="en-US"/>
        </w:rPr>
        <w:t xml:space="preserve"> mnm, dok  je maksimalni nagib kosina kinete 1</w:t>
      </w:r>
      <w:r w:rsidRPr="00674971">
        <w:rPr>
          <w:rFonts w:ascii="Times New Roman" w:eastAsia="Lucida Sans Unicode" w:hAnsi="Times New Roman" w:cs="Tahoma"/>
          <w:kern w:val="1"/>
          <w:sz w:val="24"/>
          <w:szCs w:val="24"/>
          <w:lang w:val="en-US"/>
        </w:rPr>
        <w:t>:</w:t>
      </w:r>
      <w:r w:rsidRPr="00674971">
        <w:rPr>
          <w:rFonts w:ascii="Times New Roman" w:eastAsia="Lucida Sans Unicode" w:hAnsi="Times New Roman" w:cs="Times New Roman"/>
          <w:kern w:val="1"/>
          <w:sz w:val="24"/>
          <w:szCs w:val="24"/>
          <w:lang w:val="en-US"/>
        </w:rPr>
        <w:t>3.</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lastRenderedPageBreak/>
        <w:t>Opis tehnološkog postupka eksploatacije</w:t>
      </w:r>
    </w:p>
    <w:p w:rsidR="00674971" w:rsidRPr="00674971" w:rsidRDefault="00674971" w:rsidP="00674971">
      <w:pPr>
        <w:widowControl w:val="0"/>
        <w:suppressAutoHyphens/>
        <w:spacing w:after="0" w:line="240" w:lineRule="auto"/>
        <w:jc w:val="both"/>
        <w:rPr>
          <w:rFonts w:ascii="Times New Roman" w:eastAsia="Times New Roman" w:hAnsi="Times New Roman" w:cs="Times New Roman"/>
          <w:sz w:val="27"/>
          <w:szCs w:val="27"/>
          <w:lang w:eastAsia="sr-Latn-RS"/>
        </w:rPr>
      </w:pP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 xml:space="preserve">Eksploataciono polje se nalazi na </w:t>
      </w:r>
      <w:r w:rsidR="00467246">
        <w:rPr>
          <w:rFonts w:ascii="Times New Roman" w:eastAsia="Times New Roman" w:hAnsi="Times New Roman" w:cs="Times New Roman"/>
          <w:sz w:val="24"/>
          <w:szCs w:val="24"/>
          <w:lang w:eastAsia="sr-Latn-RS"/>
        </w:rPr>
        <w:t>delu katastarske parcele br.678 u K.O. Ostrovo</w:t>
      </w:r>
      <w:r w:rsidRPr="00674971">
        <w:rPr>
          <w:rFonts w:ascii="Times New Roman" w:eastAsia="Times New Roman" w:hAnsi="Times New Roman" w:cs="Times New Roman"/>
          <w:sz w:val="24"/>
          <w:szCs w:val="24"/>
          <w:lang w:eastAsia="sr-Latn-RS"/>
        </w:rPr>
        <w:t>.</w:t>
      </w: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 xml:space="preserve">Korito </w:t>
      </w:r>
      <w:r w:rsidR="00467246">
        <w:rPr>
          <w:rFonts w:ascii="Times New Roman" w:eastAsia="Times New Roman" w:hAnsi="Times New Roman" w:cs="Times New Roman"/>
          <w:sz w:val="24"/>
          <w:szCs w:val="24"/>
          <w:lang w:eastAsia="sr-Latn-RS"/>
        </w:rPr>
        <w:t>reke Dunav na stacionaži km.1100+900 - km.1101+4</w:t>
      </w:r>
      <w:r w:rsidRPr="00674971">
        <w:rPr>
          <w:rFonts w:ascii="Times New Roman" w:eastAsia="Times New Roman" w:hAnsi="Times New Roman" w:cs="Times New Roman"/>
          <w:sz w:val="24"/>
          <w:szCs w:val="24"/>
          <w:lang w:eastAsia="sr-Latn-RS"/>
        </w:rPr>
        <w:t>00</w:t>
      </w:r>
    </w:p>
    <w:p w:rsidR="00674971" w:rsidRPr="00674971" w:rsidRDefault="00015EF9" w:rsidP="00674971">
      <w:pPr>
        <w:spacing w:before="100" w:beforeAutospacing="1" w:after="0" w:line="240" w:lineRule="auto"/>
        <w:jc w:val="both"/>
        <w:rPr>
          <w:rFonts w:ascii="Times New Roman" w:eastAsia="Times New Roman" w:hAnsi="Times New Roman" w:cs="Times New Roman"/>
          <w:sz w:val="24"/>
          <w:szCs w:val="24"/>
          <w:lang w:eastAsia="sr-Latn-RS"/>
        </w:rPr>
      </w:pPr>
      <w:r>
        <w:rPr>
          <w:rFonts w:ascii="Times New Roman" w:eastAsia="Times New Roman" w:hAnsi="Times New Roman" w:cs="Times New Roman"/>
          <w:sz w:val="24"/>
          <w:szCs w:val="24"/>
          <w:lang w:eastAsia="sr-Latn-RS"/>
        </w:rPr>
        <w:t>Katastarska parcela br. 678</w:t>
      </w:r>
      <w:r w:rsidR="00674971" w:rsidRPr="00674971">
        <w:rPr>
          <w:rFonts w:ascii="Times New Roman" w:eastAsia="Times New Roman" w:hAnsi="Times New Roman" w:cs="Times New Roman"/>
          <w:sz w:val="24"/>
          <w:szCs w:val="24"/>
          <w:lang w:eastAsia="sr-Latn-RS"/>
        </w:rPr>
        <w:t xml:space="preserve"> u K</w:t>
      </w:r>
      <w:r>
        <w:rPr>
          <w:rFonts w:ascii="Times New Roman" w:eastAsia="Times New Roman" w:hAnsi="Times New Roman" w:cs="Times New Roman"/>
          <w:sz w:val="24"/>
          <w:szCs w:val="24"/>
          <w:lang w:eastAsia="sr-Latn-RS"/>
        </w:rPr>
        <w:t>.</w:t>
      </w:r>
      <w:r w:rsidR="00674971" w:rsidRPr="00674971">
        <w:rPr>
          <w:rFonts w:ascii="Times New Roman" w:eastAsia="Times New Roman" w:hAnsi="Times New Roman" w:cs="Times New Roman"/>
          <w:sz w:val="24"/>
          <w:szCs w:val="24"/>
          <w:lang w:eastAsia="sr-Latn-RS"/>
        </w:rPr>
        <w:t>O</w:t>
      </w:r>
      <w:r>
        <w:rPr>
          <w:rFonts w:ascii="Times New Roman" w:eastAsia="Times New Roman" w:hAnsi="Times New Roman" w:cs="Times New Roman"/>
          <w:sz w:val="24"/>
          <w:szCs w:val="24"/>
          <w:lang w:eastAsia="sr-Latn-RS"/>
        </w:rPr>
        <w:t>. Ostrovo upisana je u list</w:t>
      </w:r>
      <w:r w:rsidR="00674971" w:rsidRPr="00674971">
        <w:rPr>
          <w:rFonts w:ascii="Times New Roman" w:eastAsia="Times New Roman" w:hAnsi="Times New Roman" w:cs="Times New Roman"/>
          <w:sz w:val="24"/>
          <w:szCs w:val="24"/>
          <w:lang w:eastAsia="sr-Latn-RS"/>
        </w:rPr>
        <w:t xml:space="preserve"> Nepokretnosti </w:t>
      </w:r>
      <w:r>
        <w:rPr>
          <w:rFonts w:ascii="Times New Roman" w:eastAsia="Times New Roman" w:hAnsi="Times New Roman" w:cs="Times New Roman"/>
          <w:sz w:val="24"/>
          <w:szCs w:val="24"/>
          <w:lang w:eastAsia="sr-Latn-RS"/>
        </w:rPr>
        <w:t>br.382 u RGZ-SKN Požarevac</w:t>
      </w:r>
      <w:r w:rsidR="00674971" w:rsidRPr="00674971">
        <w:rPr>
          <w:rFonts w:ascii="Times New Roman" w:eastAsia="Times New Roman" w:hAnsi="Times New Roman" w:cs="Times New Roman"/>
          <w:sz w:val="24"/>
          <w:szCs w:val="24"/>
          <w:lang w:eastAsia="sr-Latn-RS"/>
        </w:rPr>
        <w:t xml:space="preserve"> i vodi se kao Reka Dunav (vodno-ostalo zemljište) čiji je nosilac prava J.V.P. „Srbijavode“, Beograd.</w:t>
      </w: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 xml:space="preserve">Eksploataciono polje se nalazi na sektoru na </w:t>
      </w:r>
      <w:r w:rsidR="00015EF9">
        <w:rPr>
          <w:rFonts w:ascii="Times New Roman" w:eastAsia="Times New Roman" w:hAnsi="Times New Roman" w:cs="Times New Roman"/>
          <w:sz w:val="24"/>
          <w:szCs w:val="24"/>
          <w:lang w:eastAsia="sr-Latn-RS"/>
        </w:rPr>
        <w:t>delu katastarske parcele br.678</w:t>
      </w:r>
      <w:r w:rsidRPr="00674971">
        <w:rPr>
          <w:rFonts w:ascii="Times New Roman" w:eastAsia="Times New Roman" w:hAnsi="Times New Roman" w:cs="Times New Roman"/>
          <w:sz w:val="24"/>
          <w:szCs w:val="24"/>
          <w:lang w:eastAsia="sr-Latn-RS"/>
        </w:rPr>
        <w:t xml:space="preserve">, a celim svojim delom u plovnom putu reke Dunav i </w:t>
      </w:r>
      <w:r w:rsidR="00015EF9">
        <w:rPr>
          <w:rFonts w:ascii="Times New Roman" w:eastAsia="Times New Roman" w:hAnsi="Times New Roman" w:cs="Times New Roman"/>
          <w:sz w:val="24"/>
          <w:szCs w:val="24"/>
          <w:lang w:eastAsia="sr-Latn-RS"/>
        </w:rPr>
        <w:t>na propisnom rastojanju od desne</w:t>
      </w:r>
      <w:r w:rsidRPr="00674971">
        <w:rPr>
          <w:rFonts w:ascii="Times New Roman" w:eastAsia="Times New Roman" w:hAnsi="Times New Roman" w:cs="Times New Roman"/>
          <w:sz w:val="24"/>
          <w:szCs w:val="24"/>
          <w:lang w:eastAsia="sr-Latn-RS"/>
        </w:rPr>
        <w:t xml:space="preserve"> obale.</w:t>
      </w: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Eksploatacija bi se vršila bagerom vedričarom, a u svemu prema dobijenim vodnim i drugim aktima i u granicama zadatog eksploatacionog polja.</w:t>
      </w: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Utovar materijala će se vršiti u plovne objekte – brodove i barže.</w:t>
      </w: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Iz razloga što na ovoj deonici ima znatnih količina uglavnom šljunkovitog materijala, eksploatacija na ovoj deonici je opravdana, kako u komercijalne svrhe, tako i u svrhe poboljšanja plovnog puta i plovidbe, koja je na ovom sektoru otežana.</w:t>
      </w:r>
    </w:p>
    <w:p w:rsidR="00674971" w:rsidRPr="00674971" w:rsidRDefault="00674971" w:rsidP="00674971">
      <w:pPr>
        <w:spacing w:before="100" w:beforeAutospacing="1" w:after="0" w:line="240" w:lineRule="auto"/>
        <w:jc w:val="both"/>
        <w:rPr>
          <w:rFonts w:ascii="Times New Roman" w:eastAsia="Times New Roman" w:hAnsi="Times New Roman" w:cs="Times New Roman"/>
          <w:sz w:val="24"/>
          <w:szCs w:val="24"/>
          <w:lang w:eastAsia="sr-Latn-RS"/>
        </w:rPr>
      </w:pPr>
      <w:r w:rsidRPr="00674971">
        <w:rPr>
          <w:rFonts w:ascii="Times New Roman" w:eastAsia="Times New Roman" w:hAnsi="Times New Roman" w:cs="Times New Roman"/>
          <w:sz w:val="24"/>
          <w:szCs w:val="24"/>
          <w:lang w:eastAsia="sr-Latn-RS"/>
        </w:rPr>
        <w:t>Eksploatacija je predviđena na period od 3 godine, tj. sve dotle dok na eksploatacionom polju bude bilo dovoljno materijala koji se može eksploatisati, a sve u skladu sa Projektnom dokumentacijom.</w:t>
      </w:r>
    </w:p>
    <w:p w:rsidR="00674971" w:rsidRPr="00674971" w:rsidRDefault="00674971" w:rsidP="00674971">
      <w:pPr>
        <w:spacing w:before="100" w:beforeAutospacing="1" w:after="0" w:line="240" w:lineRule="auto"/>
        <w:rPr>
          <w:rFonts w:ascii="Times New Roman" w:eastAsia="Times New Roman" w:hAnsi="Times New Roman" w:cs="Times New Roman"/>
          <w:sz w:val="27"/>
          <w:szCs w:val="27"/>
          <w:lang w:eastAsia="sr-Latn-R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Vrsta i količina raspoloživog materijala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Prospekcija terena tokom malovodnog perioda u zoni pozajmišta potvrdila je da je geološki sastav terena na razmatranom potezu Dunava tipičan za ovaj deo toka.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kern w:val="1"/>
          <w:sz w:val="24"/>
          <w:szCs w:val="24"/>
          <w:lang w:val="en-US"/>
        </w:rPr>
        <w:tab/>
        <w:t xml:space="preserve">Što se tiče vrste materijala, on je takođe tipičan za ovaj deo toka reke Dunav i predstavlja nanos peska/šljunka koji će Nosilac projekta eksploatisati u sopstvene i privredne svrhe. Prema iskazu kubature moguće je </w:t>
      </w:r>
      <w:r w:rsidR="00893C5F">
        <w:rPr>
          <w:rFonts w:ascii="Times New Roman" w:eastAsia="Lucida Sans Unicode" w:hAnsi="Times New Roman" w:cs="Times New Roman"/>
          <w:kern w:val="1"/>
          <w:sz w:val="24"/>
          <w:szCs w:val="24"/>
          <w:lang w:val="en-US"/>
        </w:rPr>
        <w:t>izbagerovati približno 361.202,4</w:t>
      </w:r>
      <w:r w:rsidRPr="00674971">
        <w:rPr>
          <w:rFonts w:ascii="Times New Roman" w:eastAsia="Lucida Sans Unicode" w:hAnsi="Times New Roman" w:cs="Times New Roman"/>
          <w:kern w:val="1"/>
          <w:sz w:val="24"/>
          <w:szCs w:val="24"/>
          <w:lang w:val="en-US"/>
        </w:rPr>
        <w:t xml:space="preserve"> m3 rečnog nanosa iz korita reke Dunav.</w:t>
      </w:r>
      <w:r w:rsidRPr="00674971">
        <w:rPr>
          <w:rFonts w:ascii="Times New Roman" w:eastAsia="Lucida Sans Unicode" w:hAnsi="Times New Roman" w:cs="Times New Roman"/>
          <w:b/>
          <w:bCs/>
          <w:kern w:val="1"/>
          <w:sz w:val="24"/>
          <w:szCs w:val="24"/>
          <w:lang w:val="en-US"/>
        </w:rPr>
        <w:tab/>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lastRenderedPageBreak/>
        <w:t>Tabela 2. Predmer radova za bagerovanje rečnog nanosa</w:t>
      </w:r>
      <w:r w:rsidR="00F76E7C">
        <w:rPr>
          <w:rFonts w:ascii="Times New Roman" w:eastAsia="Lucida Sans Unicode" w:hAnsi="Times New Roman" w:cs="Times New Roman"/>
          <w:kern w:val="1"/>
          <w:sz w:val="24"/>
          <w:szCs w:val="24"/>
          <w:lang w:val="en-US"/>
        </w:rPr>
        <w:t xml:space="preserve"> iz korita reke Dunav od km 1100</w:t>
      </w:r>
      <w:r w:rsidRPr="00674971">
        <w:rPr>
          <w:rFonts w:ascii="Times New Roman" w:eastAsia="Lucida Sans Unicode" w:hAnsi="Times New Roman" w:cs="Times New Roman"/>
          <w:kern w:val="1"/>
          <w:sz w:val="24"/>
          <w:szCs w:val="24"/>
          <w:lang w:val="en-US"/>
        </w:rPr>
        <w:t>+</w:t>
      </w:r>
      <w:r w:rsidR="00F76E7C">
        <w:rPr>
          <w:rFonts w:ascii="Times New Roman" w:eastAsia="Lucida Sans Unicode" w:hAnsi="Times New Roman" w:cs="Times New Roman"/>
          <w:kern w:val="1"/>
          <w:sz w:val="24"/>
          <w:szCs w:val="24"/>
          <w:lang w:val="en-US"/>
        </w:rPr>
        <w:t>900 do km 1101+4</w:t>
      </w:r>
      <w:r w:rsidRPr="00674971">
        <w:rPr>
          <w:rFonts w:ascii="Times New Roman" w:eastAsia="Lucida Sans Unicode" w:hAnsi="Times New Roman" w:cs="Times New Roman"/>
          <w:kern w:val="1"/>
          <w:sz w:val="24"/>
          <w:szCs w:val="24"/>
          <w:lang w:val="en-US"/>
        </w:rPr>
        <w:t>00</w:t>
      </w:r>
    </w:p>
    <w:tbl>
      <w:tblPr>
        <w:tblpPr w:leftFromText="180" w:rightFromText="180" w:vertAnchor="text" w:horzAnchor="margin" w:tblpXSpec="center" w:tblpY="163"/>
        <w:tblW w:w="10376" w:type="dxa"/>
        <w:tblCellSpacing w:w="0" w:type="dxa"/>
        <w:tblCellMar>
          <w:top w:w="15" w:type="dxa"/>
          <w:left w:w="15" w:type="dxa"/>
          <w:bottom w:w="15" w:type="dxa"/>
          <w:right w:w="15" w:type="dxa"/>
        </w:tblCellMar>
        <w:tblLook w:val="04A0" w:firstRow="1" w:lastRow="0" w:firstColumn="1" w:lastColumn="0" w:noHBand="0" w:noVBand="1"/>
      </w:tblPr>
      <w:tblGrid>
        <w:gridCol w:w="6"/>
        <w:gridCol w:w="581"/>
        <w:gridCol w:w="19"/>
        <w:gridCol w:w="847"/>
        <w:gridCol w:w="173"/>
        <w:gridCol w:w="1390"/>
        <w:gridCol w:w="160"/>
        <w:gridCol w:w="1148"/>
        <w:gridCol w:w="113"/>
        <w:gridCol w:w="1170"/>
        <w:gridCol w:w="91"/>
        <w:gridCol w:w="1063"/>
        <w:gridCol w:w="65"/>
        <w:gridCol w:w="1355"/>
        <w:gridCol w:w="185"/>
        <w:gridCol w:w="984"/>
        <w:gridCol w:w="428"/>
        <w:gridCol w:w="55"/>
        <w:gridCol w:w="543"/>
      </w:tblGrid>
      <w:tr w:rsidR="003938B7" w:rsidRPr="00674971" w:rsidTr="003938B7">
        <w:trPr>
          <w:gridAfter w:val="2"/>
          <w:wAfter w:w="598" w:type="dxa"/>
          <w:trHeight w:val="315"/>
          <w:tblCellSpacing w:w="0" w:type="dxa"/>
        </w:trPr>
        <w:tc>
          <w:tcPr>
            <w:tcW w:w="587" w:type="dxa"/>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866" w:type="dxa"/>
            <w:gridSpan w:val="2"/>
            <w:vAlign w:val="center"/>
            <w:hideMark/>
          </w:tcPr>
          <w:p w:rsidR="003938B7" w:rsidRPr="00674971" w:rsidRDefault="003938B7" w:rsidP="003938B7">
            <w:pPr>
              <w:spacing w:after="0" w:line="240" w:lineRule="auto"/>
              <w:rPr>
                <w:rFonts w:ascii="Arial" w:eastAsia="Times New Roman" w:hAnsi="Arial" w:cs="Arial"/>
                <w:color w:val="000000"/>
                <w:sz w:val="20"/>
                <w:szCs w:val="20"/>
                <w:lang w:eastAsia="sr-Latn-RS"/>
              </w:rPr>
            </w:pPr>
          </w:p>
        </w:tc>
        <w:tc>
          <w:tcPr>
            <w:tcW w:w="1563" w:type="dxa"/>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1308" w:type="dxa"/>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1283" w:type="dxa"/>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1154" w:type="dxa"/>
            <w:gridSpan w:val="2"/>
            <w:vAlign w:val="center"/>
            <w:hideMark/>
          </w:tcPr>
          <w:p w:rsidR="003938B7" w:rsidRPr="00674971" w:rsidRDefault="003938B7" w:rsidP="003938B7">
            <w:pPr>
              <w:spacing w:after="0" w:line="240" w:lineRule="auto"/>
              <w:rPr>
                <w:rFonts w:ascii="Arial" w:eastAsia="Times New Roman" w:hAnsi="Arial" w:cs="Arial"/>
                <w:color w:val="000000"/>
                <w:sz w:val="20"/>
                <w:szCs w:val="20"/>
                <w:lang w:eastAsia="sr-Latn-RS"/>
              </w:rPr>
            </w:pPr>
          </w:p>
        </w:tc>
        <w:tc>
          <w:tcPr>
            <w:tcW w:w="1420" w:type="dxa"/>
            <w:gridSpan w:val="2"/>
            <w:vAlign w:val="center"/>
            <w:hideMark/>
          </w:tcPr>
          <w:p w:rsidR="003938B7" w:rsidRPr="00674971" w:rsidRDefault="003938B7" w:rsidP="003938B7">
            <w:pPr>
              <w:spacing w:after="0" w:line="240" w:lineRule="auto"/>
              <w:rPr>
                <w:rFonts w:ascii="Arial" w:eastAsia="Times New Roman" w:hAnsi="Arial" w:cs="Arial"/>
                <w:color w:val="000000"/>
                <w:sz w:val="20"/>
                <w:szCs w:val="20"/>
                <w:lang w:eastAsia="sr-Latn-RS"/>
              </w:rPr>
            </w:pPr>
          </w:p>
        </w:tc>
        <w:tc>
          <w:tcPr>
            <w:tcW w:w="1169" w:type="dxa"/>
            <w:gridSpan w:val="2"/>
            <w:vAlign w:val="center"/>
            <w:hideMark/>
          </w:tcPr>
          <w:p w:rsidR="003938B7" w:rsidRPr="00674971" w:rsidRDefault="003938B7" w:rsidP="003938B7">
            <w:pPr>
              <w:spacing w:after="0" w:line="240" w:lineRule="auto"/>
              <w:rPr>
                <w:rFonts w:ascii="Arial" w:eastAsia="Times New Roman" w:hAnsi="Arial" w:cs="Arial"/>
                <w:color w:val="000000"/>
                <w:sz w:val="20"/>
                <w:szCs w:val="20"/>
                <w:lang w:eastAsia="sr-Latn-RS"/>
              </w:rPr>
            </w:pPr>
          </w:p>
        </w:tc>
        <w:tc>
          <w:tcPr>
            <w:tcW w:w="428" w:type="dxa"/>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r>
      <w:tr w:rsidR="003938B7" w:rsidRPr="00674971" w:rsidTr="003938B7">
        <w:trPr>
          <w:gridAfter w:val="2"/>
          <w:wAfter w:w="598" w:type="dxa"/>
          <w:trHeight w:val="360"/>
          <w:tblCellSpacing w:w="0" w:type="dxa"/>
        </w:trPr>
        <w:tc>
          <w:tcPr>
            <w:tcW w:w="0" w:type="auto"/>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jc w:val="right"/>
              <w:rPr>
                <w:rFonts w:ascii="Arial" w:eastAsia="Times New Roman" w:hAnsi="Arial" w:cs="Arial"/>
                <w:color w:val="000000"/>
                <w:sz w:val="20"/>
                <w:szCs w:val="20"/>
                <w:lang w:eastAsia="sr-Latn-RS"/>
              </w:rPr>
            </w:pPr>
          </w:p>
        </w:tc>
        <w:tc>
          <w:tcPr>
            <w:tcW w:w="0" w:type="auto"/>
            <w:gridSpan w:val="2"/>
            <w:vAlign w:val="center"/>
            <w:hideMark/>
          </w:tcPr>
          <w:p w:rsidR="003938B7" w:rsidRPr="00674971" w:rsidRDefault="003938B7" w:rsidP="003938B7">
            <w:pPr>
              <w:spacing w:after="0" w:line="240" w:lineRule="auto"/>
              <w:rPr>
                <w:rFonts w:ascii="Arial" w:eastAsia="Times New Roman" w:hAnsi="Arial" w:cs="Arial"/>
                <w:color w:val="000000"/>
                <w:sz w:val="20"/>
                <w:szCs w:val="20"/>
                <w:lang w:eastAsia="sr-Latn-RS"/>
              </w:rPr>
            </w:pPr>
          </w:p>
        </w:tc>
        <w:tc>
          <w:tcPr>
            <w:tcW w:w="0" w:type="auto"/>
            <w:vAlign w:val="center"/>
            <w:hideMark/>
          </w:tcPr>
          <w:p w:rsidR="003938B7" w:rsidRPr="00674971" w:rsidRDefault="003938B7" w:rsidP="003938B7">
            <w:pPr>
              <w:spacing w:after="0" w:line="240" w:lineRule="auto"/>
              <w:jc w:val="center"/>
              <w:rPr>
                <w:rFonts w:ascii="Arial" w:eastAsia="Times New Roman" w:hAnsi="Arial" w:cs="Arial"/>
                <w:color w:val="000000"/>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765"/>
        </w:trPr>
        <w:tc>
          <w:tcPr>
            <w:tcW w:w="600" w:type="dxa"/>
            <w:gridSpan w:val="2"/>
            <w:tcBorders>
              <w:top w:val="single" w:sz="4" w:space="0" w:color="auto"/>
              <w:left w:val="single" w:sz="4" w:space="0" w:color="auto"/>
              <w:bottom w:val="nil"/>
              <w:right w:val="single" w:sz="4" w:space="0" w:color="auto"/>
            </w:tcBorders>
            <w:shd w:val="clear" w:color="auto" w:fill="auto"/>
            <w:noWrap/>
            <w:textDirection w:val="btLr"/>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R.BR.</w:t>
            </w:r>
          </w:p>
        </w:tc>
        <w:tc>
          <w:tcPr>
            <w:tcW w:w="1020" w:type="dxa"/>
            <w:gridSpan w:val="2"/>
            <w:tcBorders>
              <w:top w:val="single" w:sz="4" w:space="0" w:color="auto"/>
              <w:left w:val="nil"/>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PROFIL</w:t>
            </w:r>
          </w:p>
        </w:tc>
        <w:tc>
          <w:tcPr>
            <w:tcW w:w="1550" w:type="dxa"/>
            <w:gridSpan w:val="2"/>
            <w:tcBorders>
              <w:top w:val="single" w:sz="4" w:space="0" w:color="auto"/>
              <w:left w:val="nil"/>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STACIONAŽA</w:t>
            </w:r>
          </w:p>
        </w:tc>
        <w:tc>
          <w:tcPr>
            <w:tcW w:w="1261" w:type="dxa"/>
            <w:gridSpan w:val="2"/>
            <w:tcBorders>
              <w:top w:val="single" w:sz="4" w:space="0" w:color="auto"/>
              <w:left w:val="nil"/>
              <w:bottom w:val="single" w:sz="4" w:space="0" w:color="auto"/>
              <w:right w:val="single" w:sz="4" w:space="0" w:color="auto"/>
            </w:tcBorders>
            <w:shd w:val="clear" w:color="auto" w:fill="auto"/>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POVRŠINA</w:t>
            </w:r>
            <w:r w:rsidRPr="003938B7">
              <w:rPr>
                <w:rFonts w:ascii="Times New Roman" w:eastAsia="Times New Roman" w:hAnsi="Times New Roman" w:cs="Times New Roman"/>
                <w:b/>
                <w:bCs/>
                <w:sz w:val="20"/>
                <w:szCs w:val="20"/>
                <w:lang w:eastAsia="sr-Latn-RS"/>
              </w:rPr>
              <w:br/>
              <w:t>PROFILA</w:t>
            </w:r>
          </w:p>
        </w:tc>
        <w:tc>
          <w:tcPr>
            <w:tcW w:w="1261" w:type="dxa"/>
            <w:gridSpan w:val="2"/>
            <w:tcBorders>
              <w:top w:val="single" w:sz="4" w:space="0" w:color="auto"/>
              <w:left w:val="nil"/>
              <w:bottom w:val="single" w:sz="4" w:space="0" w:color="auto"/>
              <w:right w:val="single" w:sz="4" w:space="0" w:color="auto"/>
            </w:tcBorders>
            <w:shd w:val="clear" w:color="auto" w:fill="auto"/>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 xml:space="preserve">SREDNJA </w:t>
            </w:r>
            <w:r w:rsidRPr="003938B7">
              <w:rPr>
                <w:rFonts w:ascii="Times New Roman" w:eastAsia="Times New Roman" w:hAnsi="Times New Roman" w:cs="Times New Roman"/>
                <w:b/>
                <w:bCs/>
                <w:sz w:val="20"/>
                <w:szCs w:val="20"/>
                <w:lang w:eastAsia="sr-Latn-RS"/>
              </w:rPr>
              <w:br/>
              <w:t>POVRŠINA</w:t>
            </w:r>
          </w:p>
        </w:tc>
        <w:tc>
          <w:tcPr>
            <w:tcW w:w="1128" w:type="dxa"/>
            <w:gridSpan w:val="2"/>
            <w:tcBorders>
              <w:top w:val="single" w:sz="4" w:space="0" w:color="auto"/>
              <w:left w:val="nil"/>
              <w:bottom w:val="nil"/>
              <w:right w:val="single" w:sz="4" w:space="0" w:color="auto"/>
            </w:tcBorders>
            <w:shd w:val="clear" w:color="auto" w:fill="auto"/>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RAZMAK</w:t>
            </w:r>
            <w:r w:rsidRPr="003938B7">
              <w:rPr>
                <w:rFonts w:ascii="Times New Roman" w:eastAsia="Times New Roman" w:hAnsi="Times New Roman" w:cs="Times New Roman"/>
                <w:b/>
                <w:bCs/>
                <w:sz w:val="20"/>
                <w:szCs w:val="20"/>
                <w:lang w:eastAsia="sr-Latn-RS"/>
              </w:rPr>
              <w:br/>
              <w:t>PROFILA</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KUBATURA</w:t>
            </w:r>
          </w:p>
        </w:tc>
        <w:tc>
          <w:tcPr>
            <w:tcW w:w="2010" w:type="dxa"/>
            <w:gridSpan w:val="4"/>
            <w:tcBorders>
              <w:top w:val="single" w:sz="4" w:space="0" w:color="auto"/>
              <w:left w:val="nil"/>
              <w:bottom w:val="single" w:sz="4" w:space="0" w:color="auto"/>
              <w:right w:val="single" w:sz="4" w:space="0" w:color="000000"/>
            </w:tcBorders>
            <w:shd w:val="clear" w:color="auto" w:fill="auto"/>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 xml:space="preserve">UKUPNA </w:t>
            </w:r>
            <w:r w:rsidRPr="003938B7">
              <w:rPr>
                <w:rFonts w:ascii="Times New Roman" w:eastAsia="Times New Roman" w:hAnsi="Times New Roman" w:cs="Times New Roman"/>
                <w:b/>
                <w:bCs/>
                <w:sz w:val="20"/>
                <w:szCs w:val="20"/>
                <w:lang w:eastAsia="sr-Latn-RS"/>
              </w:rPr>
              <w:br/>
              <w:t>KUBATURA</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6"/>
        </w:trPr>
        <w:tc>
          <w:tcPr>
            <w:tcW w:w="600" w:type="dxa"/>
            <w:gridSpan w:val="2"/>
            <w:vMerge w:val="restart"/>
            <w:tcBorders>
              <w:top w:val="single" w:sz="4" w:space="0" w:color="auto"/>
              <w:left w:val="single" w:sz="4" w:space="0" w:color="auto"/>
              <w:bottom w:val="single" w:sz="4" w:space="0" w:color="000000"/>
              <w:right w:val="nil"/>
            </w:tcBorders>
            <w:shd w:val="clear" w:color="auto" w:fill="auto"/>
            <w:noWrap/>
            <w:textDirection w:val="btLr"/>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 </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 </w:t>
            </w:r>
          </w:p>
        </w:tc>
        <w:tc>
          <w:tcPr>
            <w:tcW w:w="1550" w:type="dxa"/>
            <w:gridSpan w:val="2"/>
            <w:vMerge w:val="restart"/>
            <w:tcBorders>
              <w:top w:val="single" w:sz="4" w:space="0" w:color="auto"/>
              <w:left w:val="nil"/>
              <w:bottom w:val="single" w:sz="4" w:space="0" w:color="000000"/>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 </w:t>
            </w:r>
          </w:p>
        </w:tc>
        <w:tc>
          <w:tcPr>
            <w:tcW w:w="1261" w:type="dxa"/>
            <w:gridSpan w:val="2"/>
            <w:vMerge w:val="restart"/>
            <w:tcBorders>
              <w:top w:val="nil"/>
              <w:left w:val="nil"/>
              <w:bottom w:val="single" w:sz="4" w:space="0" w:color="000000"/>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m</w:t>
            </w:r>
            <w:r w:rsidRPr="003938B7">
              <w:rPr>
                <w:rFonts w:ascii="Times New Roman" w:eastAsia="Times New Roman" w:hAnsi="Times New Roman" w:cs="Times New Roman"/>
                <w:b/>
                <w:bCs/>
                <w:sz w:val="20"/>
                <w:szCs w:val="20"/>
                <w:vertAlign w:val="superscript"/>
                <w:lang w:eastAsia="sr-Latn-RS"/>
              </w:rPr>
              <w:t>2</w:t>
            </w:r>
          </w:p>
        </w:tc>
        <w:tc>
          <w:tcPr>
            <w:tcW w:w="1261" w:type="dxa"/>
            <w:gridSpan w:val="2"/>
            <w:vMerge w:val="restart"/>
            <w:tcBorders>
              <w:top w:val="nil"/>
              <w:left w:val="nil"/>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m</w:t>
            </w:r>
            <w:r w:rsidRPr="003938B7">
              <w:rPr>
                <w:rFonts w:ascii="Times New Roman" w:eastAsia="Times New Roman" w:hAnsi="Times New Roman" w:cs="Times New Roman"/>
                <w:b/>
                <w:bCs/>
                <w:sz w:val="20"/>
                <w:szCs w:val="20"/>
                <w:vertAlign w:val="superscript"/>
                <w:lang w:eastAsia="sr-Latn-RS"/>
              </w:rPr>
              <w:t>2</w:t>
            </w:r>
          </w:p>
        </w:tc>
        <w:tc>
          <w:tcPr>
            <w:tcW w:w="1128" w:type="dxa"/>
            <w:gridSpan w:val="2"/>
            <w:vMerge w:val="restart"/>
            <w:tcBorders>
              <w:top w:val="single" w:sz="4" w:space="0" w:color="auto"/>
              <w:left w:val="single" w:sz="4" w:space="0" w:color="auto"/>
              <w:bottom w:val="nil"/>
              <w:right w:val="nil"/>
            </w:tcBorders>
            <w:shd w:val="clear" w:color="auto" w:fill="auto"/>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m</w:t>
            </w:r>
          </w:p>
        </w:tc>
        <w:tc>
          <w:tcPr>
            <w:tcW w:w="154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m</w:t>
            </w:r>
            <w:r w:rsidRPr="003938B7">
              <w:rPr>
                <w:rFonts w:ascii="Times New Roman" w:eastAsia="Times New Roman" w:hAnsi="Times New Roman" w:cs="Times New Roman"/>
                <w:b/>
                <w:bCs/>
                <w:sz w:val="20"/>
                <w:szCs w:val="20"/>
                <w:vertAlign w:val="superscript"/>
                <w:lang w:eastAsia="sr-Latn-RS"/>
              </w:rPr>
              <w:t>3</w:t>
            </w:r>
          </w:p>
        </w:tc>
        <w:tc>
          <w:tcPr>
            <w:tcW w:w="2010"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m</w:t>
            </w:r>
            <w:r w:rsidRPr="003938B7">
              <w:rPr>
                <w:rFonts w:ascii="Times New Roman" w:eastAsia="Times New Roman" w:hAnsi="Times New Roman" w:cs="Times New Roman"/>
                <w:b/>
                <w:bCs/>
                <w:sz w:val="20"/>
                <w:szCs w:val="20"/>
                <w:vertAlign w:val="superscript"/>
                <w:lang w:eastAsia="sr-Latn-RS"/>
              </w:rPr>
              <w:t>3</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single" w:sz="4" w:space="0" w:color="auto"/>
              <w:left w:val="single" w:sz="4" w:space="0" w:color="auto"/>
              <w:bottom w:val="single" w:sz="4" w:space="0" w:color="000000"/>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single" w:sz="4" w:space="0" w:color="auto"/>
              <w:left w:val="nil"/>
              <w:bottom w:val="single" w:sz="4" w:space="0" w:color="000000"/>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261" w:type="dxa"/>
            <w:gridSpan w:val="2"/>
            <w:vMerge/>
            <w:tcBorders>
              <w:top w:val="nil"/>
              <w:left w:val="nil"/>
              <w:bottom w:val="single" w:sz="4" w:space="0" w:color="000000"/>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261" w:type="dxa"/>
            <w:gridSpan w:val="2"/>
            <w:vMerge/>
            <w:tcBorders>
              <w:top w:val="nil"/>
              <w:left w:val="nil"/>
              <w:bottom w:val="nil"/>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128" w:type="dxa"/>
            <w:gridSpan w:val="2"/>
            <w:vMerge/>
            <w:tcBorders>
              <w:top w:val="single" w:sz="4" w:space="0" w:color="auto"/>
              <w:left w:val="single" w:sz="4" w:space="0" w:color="auto"/>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40" w:type="dxa"/>
            <w:gridSpan w:val="2"/>
            <w:vMerge/>
            <w:tcBorders>
              <w:top w:val="nil"/>
              <w:left w:val="single" w:sz="4" w:space="0" w:color="auto"/>
              <w:bottom w:val="single" w:sz="4" w:space="0" w:color="000000"/>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2010" w:type="dxa"/>
            <w:gridSpan w:val="4"/>
            <w:vMerge/>
            <w:tcBorders>
              <w:top w:val="single" w:sz="4" w:space="0" w:color="auto"/>
              <w:left w:val="single" w:sz="4" w:space="0" w:color="auto"/>
              <w:bottom w:val="nil"/>
              <w:right w:val="single" w:sz="4" w:space="0" w:color="000000"/>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199"/>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1100+900.00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642.27</w:t>
            </w:r>
          </w:p>
        </w:tc>
        <w:tc>
          <w:tcPr>
            <w:tcW w:w="1261" w:type="dxa"/>
            <w:gridSpan w:val="2"/>
            <w:tcBorders>
              <w:top w:val="single" w:sz="4" w:space="0" w:color="auto"/>
              <w:left w:val="nil"/>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c>
          <w:tcPr>
            <w:tcW w:w="1128" w:type="dxa"/>
            <w:gridSpan w:val="2"/>
            <w:tcBorders>
              <w:top w:val="single" w:sz="4" w:space="0" w:color="auto"/>
              <w:left w:val="nil"/>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c>
          <w:tcPr>
            <w:tcW w:w="1540" w:type="dxa"/>
            <w:gridSpan w:val="2"/>
            <w:tcBorders>
              <w:top w:val="nil"/>
              <w:left w:val="nil"/>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c>
          <w:tcPr>
            <w:tcW w:w="1467" w:type="dxa"/>
            <w:gridSpan w:val="3"/>
            <w:tcBorders>
              <w:top w:val="single" w:sz="4" w:space="0" w:color="auto"/>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c>
          <w:tcPr>
            <w:tcW w:w="543" w:type="dxa"/>
            <w:tcBorders>
              <w:top w:val="single" w:sz="4" w:space="0" w:color="auto"/>
              <w:left w:val="single" w:sz="4" w:space="0" w:color="auto"/>
              <w:bottom w:val="nil"/>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647.16</w:t>
            </w:r>
          </w:p>
        </w:tc>
        <w:tc>
          <w:tcPr>
            <w:tcW w:w="112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16178.9</w:t>
            </w:r>
          </w:p>
        </w:tc>
        <w:tc>
          <w:tcPr>
            <w:tcW w:w="14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16178.9</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2</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2</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1100+925.00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652.04</w:t>
            </w:r>
          </w:p>
        </w:tc>
        <w:tc>
          <w:tcPr>
            <w:tcW w:w="1261" w:type="dxa"/>
            <w:gridSpan w:val="2"/>
            <w:vMerge/>
            <w:tcBorders>
              <w:top w:val="single" w:sz="4" w:space="0" w:color="auto"/>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single" w:sz="4" w:space="0" w:color="auto"/>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single" w:sz="4" w:space="0" w:color="auto"/>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657.61</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16440.3</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32619.1</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3</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3</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1100+950.00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663.18</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666.49</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16662.1</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49281.3</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4</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4</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1100+975.00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669.79</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672.85</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16821.1</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66102.4</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5</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5</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1101+000.00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675.90</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679.78</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16994.4</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83096.8</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6</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6</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1101+025.00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683.65</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687.82</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17195.4</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100292.1</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7</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7</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1101+050.00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691.98</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694.80</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17369.9</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117662.0</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8</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8</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1101+075.00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697.61</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700.62</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17515.5</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135177.5</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r w:rsidRPr="003938B7">
              <w:rPr>
                <w:rFonts w:ascii="Times New Roman" w:eastAsia="Times New Roman" w:hAnsi="Times New Roman" w:cs="Times New Roman"/>
                <w:sz w:val="20"/>
                <w:szCs w:val="20"/>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9</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9</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1101+100.00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703.63</w:t>
            </w: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707.46</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17686.4</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152863.9</w:t>
            </w:r>
          </w:p>
        </w:tc>
        <w:tc>
          <w:tcPr>
            <w:tcW w:w="543"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r w:rsidRPr="003938B7">
              <w:rPr>
                <w:rFonts w:ascii="Times New Roman" w:eastAsia="Times New Roman" w:hAnsi="Times New Roman" w:cs="Times New Roman"/>
                <w:b/>
                <w:bCs/>
                <w:sz w:val="28"/>
                <w:szCs w:val="28"/>
                <w:lang w:eastAsia="sr-Latn-RS"/>
              </w:rPr>
              <w:t> </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10</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10</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1101+125.00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711.28</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single" w:sz="8" w:space="0" w:color="auto"/>
              <w:left w:val="single" w:sz="4" w:space="0" w:color="auto"/>
              <w:bottom w:val="single" w:sz="8" w:space="0" w:color="000000"/>
              <w:right w:val="single" w:sz="8"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714.73</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17868.1</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170732.0</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11</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11</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1101+150.00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718.17</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721.43</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18035.8</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188767.8</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12</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12</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1101+175.00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724.69</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728.30</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18207.4</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206975.1</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13</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13</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1101+200.00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731.90</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736.90</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18422.4</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225397.5</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14</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14</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1101+225.00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741.89</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746.91</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18672.8</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244070.3</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15</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15</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1101+250.00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751.93</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756.82</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18920.5</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262990.8</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16</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16</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1101+275.00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761.71</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766.72</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19168.0</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282158.8</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17</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17</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1101+300.00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771.73</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776.25</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19406.3</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301565.0</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18</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18</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1101+325.00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780.77</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785.54</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19638.5</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321203.5</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19</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19</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1101+350.00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790.31</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795.12</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19877.9</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341081.4</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20</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20</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1101+375.00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799.92</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804.84</w:t>
            </w:r>
          </w:p>
        </w:tc>
        <w:tc>
          <w:tcPr>
            <w:tcW w:w="112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25.00</w:t>
            </w:r>
          </w:p>
        </w:tc>
        <w:tc>
          <w:tcPr>
            <w:tcW w:w="154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20121.0</w:t>
            </w:r>
          </w:p>
        </w:tc>
        <w:tc>
          <w:tcPr>
            <w:tcW w:w="1467"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361202.4</w:t>
            </w: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21</w:t>
            </w:r>
          </w:p>
        </w:tc>
        <w:tc>
          <w:tcPr>
            <w:tcW w:w="102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r w:rsidRPr="003938B7">
              <w:rPr>
                <w:rFonts w:ascii="Times New Roman" w:eastAsia="Times New Roman" w:hAnsi="Times New Roman" w:cs="Times New Roman"/>
                <w:b/>
                <w:bCs/>
                <w:sz w:val="20"/>
                <w:szCs w:val="20"/>
                <w:lang w:eastAsia="sr-Latn-RS"/>
              </w:rPr>
              <w:t>PR 21</w:t>
            </w:r>
          </w:p>
        </w:tc>
        <w:tc>
          <w:tcPr>
            <w:tcW w:w="15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1101+400.00</w:t>
            </w:r>
          </w:p>
        </w:tc>
        <w:tc>
          <w:tcPr>
            <w:tcW w:w="12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r w:rsidRPr="003938B7">
              <w:rPr>
                <w:rFonts w:ascii="Times New Roman" w:eastAsia="Times New Roman" w:hAnsi="Times New Roman" w:cs="Times New Roman"/>
                <w:sz w:val="24"/>
                <w:szCs w:val="24"/>
                <w:lang w:eastAsia="sr-Latn-RS"/>
              </w:rPr>
              <w:t>809.76</w:t>
            </w: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single" w:sz="4" w:space="0" w:color="auto"/>
              <w:bottom w:val="single" w:sz="4" w:space="0" w:color="auto"/>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128"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540" w:type="dxa"/>
            <w:gridSpan w:val="2"/>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r w:rsidRPr="003938B7">
              <w:rPr>
                <w:rFonts w:ascii="Times New Roman" w:eastAsia="Times New Roman" w:hAnsi="Times New Roman" w:cs="Times New Roman"/>
                <w:b/>
                <w:bCs/>
                <w:sz w:val="28"/>
                <w:szCs w:val="28"/>
                <w:lang w:eastAsia="sr-Latn-RS"/>
              </w:rPr>
              <w:t>UKUPNO:</w:t>
            </w:r>
          </w:p>
        </w:tc>
        <w:tc>
          <w:tcPr>
            <w:tcW w:w="1467" w:type="dxa"/>
            <w:gridSpan w:val="3"/>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r w:rsidRPr="003938B7">
              <w:rPr>
                <w:rFonts w:ascii="Times New Roman" w:eastAsia="Times New Roman" w:hAnsi="Times New Roman" w:cs="Times New Roman"/>
                <w:b/>
                <w:bCs/>
                <w:sz w:val="28"/>
                <w:szCs w:val="28"/>
                <w:lang w:eastAsia="sr-Latn-RS"/>
              </w:rPr>
              <w:t>361202.4</w:t>
            </w:r>
          </w:p>
        </w:tc>
        <w:tc>
          <w:tcPr>
            <w:tcW w:w="543"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r w:rsidRPr="003938B7">
              <w:rPr>
                <w:rFonts w:ascii="Times New Roman" w:eastAsia="Times New Roman" w:hAnsi="Times New Roman" w:cs="Times New Roman"/>
                <w:b/>
                <w:bCs/>
                <w:sz w:val="28"/>
                <w:szCs w:val="28"/>
                <w:lang w:eastAsia="sr-Latn-RS"/>
              </w:rPr>
              <w:t>m</w:t>
            </w:r>
            <w:r w:rsidRPr="003938B7">
              <w:rPr>
                <w:rFonts w:ascii="Arial" w:eastAsia="Times New Roman" w:hAnsi="Arial" w:cs="Arial"/>
                <w:b/>
                <w:bCs/>
                <w:sz w:val="28"/>
                <w:szCs w:val="28"/>
                <w:lang w:eastAsia="sr-Latn-RS"/>
              </w:rPr>
              <w:t>³</w:t>
            </w: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02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55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single" w:sz="8" w:space="0" w:color="auto"/>
              <w:left w:val="single" w:sz="8" w:space="0" w:color="auto"/>
              <w:bottom w:val="single" w:sz="8" w:space="0" w:color="000000"/>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c>
          <w:tcPr>
            <w:tcW w:w="1467" w:type="dxa"/>
            <w:gridSpan w:val="3"/>
            <w:vMerge/>
            <w:tcBorders>
              <w:top w:val="single" w:sz="8" w:space="0" w:color="auto"/>
              <w:left w:val="single" w:sz="4" w:space="0" w:color="auto"/>
              <w:bottom w:val="single" w:sz="8" w:space="0" w:color="000000"/>
              <w:right w:val="single" w:sz="4"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c>
          <w:tcPr>
            <w:tcW w:w="543" w:type="dxa"/>
            <w:vMerge/>
            <w:tcBorders>
              <w:top w:val="single" w:sz="8" w:space="0" w:color="auto"/>
              <w:left w:val="single" w:sz="4" w:space="0" w:color="auto"/>
              <w:bottom w:val="single" w:sz="8" w:space="0" w:color="000000"/>
              <w:right w:val="single" w:sz="8" w:space="0" w:color="auto"/>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128"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54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467" w:type="dxa"/>
            <w:gridSpan w:val="3"/>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02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55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128"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54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467" w:type="dxa"/>
            <w:gridSpan w:val="3"/>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02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55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30"/>
        </w:trPr>
        <w:tc>
          <w:tcPr>
            <w:tcW w:w="60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128"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54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467" w:type="dxa"/>
            <w:gridSpan w:val="3"/>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55"/>
        </w:trPr>
        <w:tc>
          <w:tcPr>
            <w:tcW w:w="60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02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0"/>
                <w:szCs w:val="20"/>
                <w:lang w:eastAsia="sr-Latn-RS"/>
              </w:rPr>
            </w:pPr>
          </w:p>
        </w:tc>
        <w:tc>
          <w:tcPr>
            <w:tcW w:w="155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128"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54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467" w:type="dxa"/>
            <w:gridSpan w:val="3"/>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0"/>
                <w:szCs w:val="20"/>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70"/>
        </w:trPr>
        <w:tc>
          <w:tcPr>
            <w:tcW w:w="60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02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0"/>
                <w:szCs w:val="20"/>
                <w:lang w:eastAsia="sr-Latn-RS"/>
              </w:rPr>
            </w:pPr>
          </w:p>
        </w:tc>
        <w:tc>
          <w:tcPr>
            <w:tcW w:w="155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sz w:val="24"/>
                <w:szCs w:val="24"/>
                <w:lang w:eastAsia="sr-Latn-RS"/>
              </w:rPr>
            </w:pPr>
          </w:p>
        </w:tc>
        <w:tc>
          <w:tcPr>
            <w:tcW w:w="1261"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128"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540" w:type="dxa"/>
            <w:gridSpan w:val="2"/>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p>
        </w:tc>
        <w:tc>
          <w:tcPr>
            <w:tcW w:w="1467" w:type="dxa"/>
            <w:gridSpan w:val="3"/>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p>
        </w:tc>
        <w:tc>
          <w:tcPr>
            <w:tcW w:w="543" w:type="dxa"/>
            <w:vMerge w:val="restart"/>
            <w:tcBorders>
              <w:top w:val="nil"/>
              <w:left w:val="nil"/>
              <w:bottom w:val="nil"/>
              <w:right w:val="nil"/>
            </w:tcBorders>
            <w:shd w:val="clear" w:color="auto" w:fill="auto"/>
            <w:noWrap/>
            <w:vAlign w:val="center"/>
            <w:hideMark/>
          </w:tcPr>
          <w:p w:rsidR="003938B7" w:rsidRPr="003938B7" w:rsidRDefault="003938B7" w:rsidP="003938B7">
            <w:pPr>
              <w:spacing w:after="0" w:line="240" w:lineRule="auto"/>
              <w:jc w:val="center"/>
              <w:rPr>
                <w:rFonts w:ascii="Times New Roman" w:eastAsia="Times New Roman" w:hAnsi="Times New Roman" w:cs="Times New Roman"/>
                <w:b/>
                <w:bCs/>
                <w:sz w:val="28"/>
                <w:szCs w:val="28"/>
                <w:lang w:eastAsia="sr-Latn-RS"/>
              </w:rPr>
            </w:pPr>
          </w:p>
        </w:tc>
      </w:tr>
      <w:tr w:rsidR="003938B7" w:rsidRPr="003938B7" w:rsidTr="003938B7">
        <w:tblPrEx>
          <w:tblCellSpacing w:w="0" w:type="nil"/>
          <w:tblCellMar>
            <w:top w:w="0" w:type="dxa"/>
            <w:left w:w="108" w:type="dxa"/>
            <w:bottom w:w="0" w:type="dxa"/>
            <w:right w:w="108" w:type="dxa"/>
          </w:tblCellMar>
        </w:tblPrEx>
        <w:trPr>
          <w:gridBefore w:val="1"/>
          <w:wBefore w:w="6" w:type="dxa"/>
          <w:trHeight w:val="255"/>
        </w:trPr>
        <w:tc>
          <w:tcPr>
            <w:tcW w:w="600"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020"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rPr>
                <w:rFonts w:ascii="Tahoma" w:eastAsia="Times New Roman" w:hAnsi="Tahoma" w:cs="Tahoma"/>
                <w:b/>
                <w:bCs/>
                <w:sz w:val="20"/>
                <w:szCs w:val="20"/>
                <w:lang w:eastAsia="sr-Latn-RS"/>
              </w:rPr>
            </w:pPr>
          </w:p>
        </w:tc>
        <w:tc>
          <w:tcPr>
            <w:tcW w:w="1550"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261"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261"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128" w:type="dxa"/>
            <w:gridSpan w:val="2"/>
            <w:tcBorders>
              <w:top w:val="nil"/>
              <w:left w:val="nil"/>
              <w:bottom w:val="nil"/>
              <w:right w:val="nil"/>
            </w:tcBorders>
            <w:shd w:val="clear" w:color="auto" w:fill="auto"/>
            <w:noWrap/>
            <w:vAlign w:val="bottom"/>
            <w:hideMark/>
          </w:tcPr>
          <w:p w:rsidR="003938B7" w:rsidRPr="003938B7" w:rsidRDefault="003938B7" w:rsidP="003938B7">
            <w:pPr>
              <w:spacing w:after="0" w:line="240" w:lineRule="auto"/>
              <w:jc w:val="center"/>
              <w:rPr>
                <w:rFonts w:ascii="Tahoma" w:eastAsia="Times New Roman" w:hAnsi="Tahoma" w:cs="Tahoma"/>
                <w:b/>
                <w:bCs/>
                <w:sz w:val="20"/>
                <w:szCs w:val="20"/>
                <w:lang w:eastAsia="sr-Latn-RS"/>
              </w:rPr>
            </w:pPr>
          </w:p>
        </w:tc>
        <w:tc>
          <w:tcPr>
            <w:tcW w:w="1540" w:type="dxa"/>
            <w:gridSpan w:val="2"/>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c>
          <w:tcPr>
            <w:tcW w:w="1467" w:type="dxa"/>
            <w:gridSpan w:val="3"/>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c>
          <w:tcPr>
            <w:tcW w:w="543" w:type="dxa"/>
            <w:vMerge/>
            <w:tcBorders>
              <w:top w:val="nil"/>
              <w:left w:val="nil"/>
              <w:bottom w:val="nil"/>
              <w:right w:val="nil"/>
            </w:tcBorders>
            <w:vAlign w:val="center"/>
            <w:hideMark/>
          </w:tcPr>
          <w:p w:rsidR="003938B7" w:rsidRPr="003938B7" w:rsidRDefault="003938B7" w:rsidP="003938B7">
            <w:pPr>
              <w:spacing w:after="0" w:line="240" w:lineRule="auto"/>
              <w:rPr>
                <w:rFonts w:ascii="Times New Roman" w:eastAsia="Times New Roman" w:hAnsi="Times New Roman" w:cs="Times New Roman"/>
                <w:b/>
                <w:bCs/>
                <w:sz w:val="28"/>
                <w:szCs w:val="28"/>
                <w:lang w:eastAsia="sr-Latn-RS"/>
              </w:rPr>
            </w:pPr>
          </w:p>
        </w:tc>
      </w:tr>
    </w:tbl>
    <w:p w:rsidR="00674971" w:rsidRPr="00674971" w:rsidRDefault="00674971" w:rsidP="003938B7">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kern w:val="1"/>
          <w:sz w:val="24"/>
          <w:szCs w:val="24"/>
          <w:lang w:val="en-US"/>
        </w:rPr>
        <w:t>Obaveza Nosioca projekta je da redovno plaća mesečnu naknadu, a po završetku eksploatacije izvrši kontrolno snimanje predmetnog potesa eksploatacionog polja, a u cilju STVARNO IZVRŠENIH KOLIČINA iskopa rečnog nanosa sa ovog potesa. Po istom osnovu Nosilac projekta je dužan neposredno pre isteka roka važnosti vodne saglasnosti izvrši potrebna kontrolna snimanja eksploatacionog polja, u cilju ustanovljavanja stvarnog stanja poprečnih profila uz obradu novog tabelarnog prikaza stvarno izvršenih – izvađenih količina ovog lokaliteta.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Nosilac projekta je takođe dužan da se pri eksploataciji rečnog nanosa u potpunosti pridržava obeleženih granica eksploatacionog polja i eksploataciju vrši prema urađenoj tehničkoj dokumentaciji.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b/>
          <w:bCs/>
          <w:kern w:val="1"/>
          <w:sz w:val="24"/>
          <w:szCs w:val="24"/>
          <w:lang w:val="en-US"/>
        </w:rPr>
        <w:tab/>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b/>
          <w:bCs/>
          <w:kern w:val="1"/>
          <w:sz w:val="24"/>
          <w:szCs w:val="24"/>
          <w:lang w:val="en-US"/>
        </w:rPr>
        <w:t>Dinamika eksploatacije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Na posmatranoj deonici reke Dunav, Elaboratom je predviđeno da se izbageruje m</w:t>
      </w:r>
      <w:r w:rsidR="00700D70">
        <w:rPr>
          <w:rFonts w:ascii="Times New Roman" w:eastAsia="Lucida Sans Unicode" w:hAnsi="Times New Roman" w:cs="Times New Roman"/>
          <w:kern w:val="1"/>
          <w:sz w:val="24"/>
          <w:szCs w:val="24"/>
          <w:lang w:val="en-US"/>
        </w:rPr>
        <w:t>aterijal u količini od 361.202,4</w:t>
      </w:r>
      <w:r w:rsidRPr="00674971">
        <w:rPr>
          <w:rFonts w:ascii="Times New Roman" w:eastAsia="Lucida Sans Unicode" w:hAnsi="Times New Roman" w:cs="Times New Roman"/>
          <w:kern w:val="1"/>
          <w:sz w:val="24"/>
          <w:szCs w:val="24"/>
          <w:lang w:val="en-US"/>
        </w:rPr>
        <w:t xml:space="preserve"> m3 koji će se koristiti u komercijalne svrhe.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kern w:val="1"/>
          <w:sz w:val="24"/>
          <w:szCs w:val="24"/>
          <w:lang w:val="en-US"/>
        </w:rPr>
        <w:tab/>
        <w:t>Bagerovanje će se vršiti bagerom vedričarom prema orjentacionoj dinamici</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700D70" w:rsidP="00674971">
      <w:pPr>
        <w:widowControl w:val="0"/>
        <w:suppressAutoHyphens/>
        <w:spacing w:after="0" w:line="240" w:lineRule="auto"/>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Stacionaža od km 1100+900 do km 1101+4</w:t>
      </w:r>
      <w:r w:rsidR="00674971" w:rsidRPr="00674971">
        <w:rPr>
          <w:rFonts w:ascii="Times New Roman" w:eastAsia="Lucida Sans Unicode" w:hAnsi="Times New Roman" w:cs="Tahoma"/>
          <w:kern w:val="1"/>
          <w:sz w:val="24"/>
          <w:szCs w:val="24"/>
          <w:lang w:val="en-US"/>
        </w:rPr>
        <w:t>00:</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p>
    <w:p w:rsidR="00674971" w:rsidRPr="00674971" w:rsidRDefault="00700D70" w:rsidP="00674971">
      <w:pPr>
        <w:widowControl w:val="0"/>
        <w:numPr>
          <w:ilvl w:val="0"/>
          <w:numId w:val="12"/>
        </w:numPr>
        <w:suppressAutoHyphens/>
        <w:spacing w:after="0" w:line="240" w:lineRule="auto"/>
        <w:contextualSpacing/>
        <w:jc w:val="both"/>
        <w:rPr>
          <w:rFonts w:ascii="Times New Roman" w:eastAsia="Lucida Sans Unicode" w:hAnsi="Times New Roman" w:cs="Tahoma"/>
          <w:b/>
          <w:kern w:val="1"/>
          <w:sz w:val="24"/>
          <w:szCs w:val="24"/>
          <w:lang w:val="en-US"/>
        </w:rPr>
      </w:pPr>
      <w:r>
        <w:rPr>
          <w:rFonts w:ascii="Times New Roman" w:eastAsia="Lucida Sans Unicode" w:hAnsi="Times New Roman" w:cs="Tahoma"/>
          <w:b/>
          <w:kern w:val="1"/>
          <w:sz w:val="24"/>
          <w:szCs w:val="24"/>
          <w:lang w:val="en-US"/>
        </w:rPr>
        <w:t>2018</w:t>
      </w:r>
      <w:r w:rsidR="00674971" w:rsidRPr="00674971">
        <w:rPr>
          <w:rFonts w:ascii="Times New Roman" w:eastAsia="Lucida Sans Unicode" w:hAnsi="Times New Roman" w:cs="Tahoma"/>
          <w:b/>
          <w:kern w:val="1"/>
          <w:sz w:val="24"/>
          <w:szCs w:val="24"/>
          <w:lang w:val="en-US"/>
        </w:rPr>
        <w:t>. godina: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700D70" w:rsidP="00674971">
      <w:pPr>
        <w:widowControl w:val="0"/>
        <w:numPr>
          <w:ilvl w:val="0"/>
          <w:numId w:val="5"/>
        </w:numPr>
        <w:suppressAutoHyphens/>
        <w:spacing w:after="0" w:line="240" w:lineRule="auto"/>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Jul</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674971" w:rsidRDefault="00700D70" w:rsidP="00674971">
      <w:pPr>
        <w:widowControl w:val="0"/>
        <w:numPr>
          <w:ilvl w:val="0"/>
          <w:numId w:val="5"/>
        </w:numPr>
        <w:suppressAutoHyphens/>
        <w:spacing w:after="0" w:line="240" w:lineRule="auto"/>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Avgust</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674971" w:rsidRDefault="00700D70" w:rsidP="00674971">
      <w:pPr>
        <w:widowControl w:val="0"/>
        <w:numPr>
          <w:ilvl w:val="0"/>
          <w:numId w:val="5"/>
        </w:numPr>
        <w:suppressAutoHyphens/>
        <w:spacing w:after="0" w:line="240" w:lineRule="auto"/>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Septembar</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674971" w:rsidRDefault="00700D70" w:rsidP="00674971">
      <w:pPr>
        <w:widowControl w:val="0"/>
        <w:numPr>
          <w:ilvl w:val="0"/>
          <w:numId w:val="5"/>
        </w:numPr>
        <w:suppressAutoHyphens/>
        <w:spacing w:after="0" w:line="240" w:lineRule="auto"/>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Oktobar</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700D70" w:rsidRDefault="00700D70" w:rsidP="00700D70">
      <w:pPr>
        <w:widowControl w:val="0"/>
        <w:numPr>
          <w:ilvl w:val="0"/>
          <w:numId w:val="5"/>
        </w:numPr>
        <w:suppressAutoHyphens/>
        <w:spacing w:after="0" w:line="240" w:lineRule="auto"/>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Novembar</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p>
    <w:p w:rsidR="00674971" w:rsidRPr="00674971" w:rsidRDefault="00700D70" w:rsidP="00674971">
      <w:pPr>
        <w:widowControl w:val="0"/>
        <w:numPr>
          <w:ilvl w:val="0"/>
          <w:numId w:val="12"/>
        </w:numPr>
        <w:suppressAutoHyphens/>
        <w:spacing w:after="0" w:line="240" w:lineRule="auto"/>
        <w:contextualSpacing/>
        <w:jc w:val="both"/>
        <w:rPr>
          <w:rFonts w:ascii="Times New Roman" w:eastAsia="Lucida Sans Unicode" w:hAnsi="Times New Roman" w:cs="Tahoma"/>
          <w:b/>
          <w:kern w:val="1"/>
          <w:sz w:val="24"/>
          <w:szCs w:val="24"/>
          <w:lang w:val="en-US"/>
        </w:rPr>
      </w:pPr>
      <w:r>
        <w:rPr>
          <w:rFonts w:ascii="Times New Roman" w:eastAsia="Lucida Sans Unicode" w:hAnsi="Times New Roman" w:cs="Tahoma"/>
          <w:b/>
          <w:kern w:val="1"/>
          <w:sz w:val="24"/>
          <w:szCs w:val="24"/>
          <w:lang w:val="en-US"/>
        </w:rPr>
        <w:t>2019</w:t>
      </w:r>
      <w:r w:rsidR="00674971" w:rsidRPr="00674971">
        <w:rPr>
          <w:rFonts w:ascii="Times New Roman" w:eastAsia="Lucida Sans Unicode" w:hAnsi="Times New Roman" w:cs="Tahoma"/>
          <w:b/>
          <w:kern w:val="1"/>
          <w:sz w:val="24"/>
          <w:szCs w:val="24"/>
          <w:lang w:val="en-US"/>
        </w:rPr>
        <w:t>. godina: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kern w:val="1"/>
          <w:sz w:val="24"/>
          <w:szCs w:val="24"/>
          <w:lang w:val="en-US"/>
        </w:rPr>
      </w:pPr>
    </w:p>
    <w:p w:rsidR="00674971" w:rsidRPr="00674971" w:rsidRDefault="00700D70" w:rsidP="00674971">
      <w:pPr>
        <w:widowControl w:val="0"/>
        <w:numPr>
          <w:ilvl w:val="0"/>
          <w:numId w:val="10"/>
        </w:numPr>
        <w:suppressAutoHyphens/>
        <w:spacing w:after="0" w:line="240" w:lineRule="auto"/>
        <w:contextualSpacing/>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Januar</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674971" w:rsidRDefault="00700D70" w:rsidP="00674971">
      <w:pPr>
        <w:widowControl w:val="0"/>
        <w:numPr>
          <w:ilvl w:val="0"/>
          <w:numId w:val="10"/>
        </w:numPr>
        <w:suppressAutoHyphens/>
        <w:spacing w:after="0" w:line="240" w:lineRule="auto"/>
        <w:contextualSpacing/>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Februar</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5</w:t>
      </w:r>
      <w:r w:rsidR="00674971" w:rsidRPr="00674971">
        <w:rPr>
          <w:rFonts w:ascii="Times New Roman" w:eastAsia="Lucida Sans Unicode" w:hAnsi="Times New Roman" w:cs="Tahoma"/>
          <w:kern w:val="1"/>
          <w:sz w:val="24"/>
          <w:szCs w:val="24"/>
          <w:lang w:val="en-US"/>
        </w:rPr>
        <w:t>0.000 m3</w:t>
      </w:r>
    </w:p>
    <w:p w:rsidR="00674971" w:rsidRPr="00674971" w:rsidRDefault="00700D70" w:rsidP="00674971">
      <w:pPr>
        <w:widowControl w:val="0"/>
        <w:numPr>
          <w:ilvl w:val="0"/>
          <w:numId w:val="10"/>
        </w:numPr>
        <w:suppressAutoHyphens/>
        <w:spacing w:after="0" w:line="240" w:lineRule="auto"/>
        <w:contextualSpacing/>
        <w:jc w:val="both"/>
        <w:rPr>
          <w:rFonts w:ascii="Times New Roman" w:eastAsia="Lucida Sans Unicode" w:hAnsi="Times New Roman" w:cs="Tahoma"/>
          <w:kern w:val="1"/>
          <w:sz w:val="24"/>
          <w:szCs w:val="24"/>
          <w:lang w:val="en-US"/>
        </w:rPr>
      </w:pPr>
      <w:r>
        <w:rPr>
          <w:rFonts w:ascii="Times New Roman" w:eastAsia="Lucida Sans Unicode" w:hAnsi="Times New Roman" w:cs="Tahoma"/>
          <w:kern w:val="1"/>
          <w:sz w:val="24"/>
          <w:szCs w:val="24"/>
          <w:lang w:val="en-US"/>
        </w:rPr>
        <w:t>Mart</w:t>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r>
      <w:r>
        <w:rPr>
          <w:rFonts w:ascii="Times New Roman" w:eastAsia="Lucida Sans Unicode" w:hAnsi="Times New Roman" w:cs="Tahoma"/>
          <w:kern w:val="1"/>
          <w:sz w:val="24"/>
          <w:szCs w:val="24"/>
          <w:lang w:val="en-US"/>
        </w:rPr>
        <w:tab/>
        <w:t>11.202,4</w:t>
      </w:r>
      <w:r w:rsidR="00674971" w:rsidRPr="00674971">
        <w:rPr>
          <w:rFonts w:ascii="Times New Roman" w:eastAsia="Lucida Sans Unicode" w:hAnsi="Times New Roman" w:cs="Tahoma"/>
          <w:kern w:val="1"/>
          <w:sz w:val="24"/>
          <w:szCs w:val="24"/>
          <w:lang w:val="en-US"/>
        </w:rPr>
        <w:t xml:space="preserve"> m3</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b) Moguće kumuliranje sa efektima drugih projekata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neposrednom okruženju lokacije predmetnog projekta ne nalaze se objekti iste delatnosti. Kada se analizira emisija štetnih i opasnih materija, ne može se doći do kumulativnog dejstva štetnosti jer ne postoje projekti koji su u istovremenoj eksploataciji u bližoj i široj okolini lokaliteta.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4A2B61" w:rsidRDefault="004A2B61" w:rsidP="00674971">
      <w:pPr>
        <w:widowControl w:val="0"/>
        <w:suppressAutoHyphens/>
        <w:spacing w:after="0" w:line="240" w:lineRule="auto"/>
        <w:rPr>
          <w:rFonts w:ascii="Times New Roman" w:eastAsia="Lucida Sans Unicode" w:hAnsi="Times New Roman" w:cs="Times New Roman"/>
          <w:b/>
          <w:bCs/>
          <w:color w:val="000000"/>
          <w:kern w:val="1"/>
          <w:sz w:val="28"/>
          <w:szCs w:val="28"/>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color w:val="000000"/>
          <w:kern w:val="1"/>
          <w:sz w:val="28"/>
          <w:szCs w:val="28"/>
          <w:lang w:val="en-US"/>
        </w:rPr>
      </w:pPr>
      <w:r w:rsidRPr="00674971">
        <w:rPr>
          <w:rFonts w:ascii="Times New Roman" w:eastAsia="Lucida Sans Unicode" w:hAnsi="Times New Roman" w:cs="Times New Roman"/>
          <w:b/>
          <w:bCs/>
          <w:color w:val="000000"/>
          <w:kern w:val="1"/>
          <w:sz w:val="28"/>
          <w:szCs w:val="28"/>
          <w:lang w:val="en-US"/>
        </w:rPr>
        <w:lastRenderedPageBreak/>
        <w:t>v) Korišćenje prirodnih resursa i energije</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toku ekspolatacije predmetnog projekta koristiće se, gorivo za motore SUS Euro dizel i voda za sanitarno - higijenske potrebe.</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g) Stvaranje otpada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Problematika zagađenja zemljišta kao posledica ekspolatacije predmetnog projekta je konstantna i vremenski i prostorno relativno određena, a rezultat je sledećih utucaja: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numPr>
          <w:ilvl w:val="0"/>
          <w:numId w:val="1"/>
        </w:numPr>
        <w:tabs>
          <w:tab w:val="left" w:pos="864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Taloženje produkata sagorevanja goriva na tlo u okolini,</w:t>
      </w:r>
    </w:p>
    <w:p w:rsidR="00674971" w:rsidRPr="00674971" w:rsidRDefault="00674971" w:rsidP="00674971">
      <w:pPr>
        <w:widowControl w:val="0"/>
        <w:numPr>
          <w:ilvl w:val="0"/>
          <w:numId w:val="1"/>
        </w:numPr>
        <w:tabs>
          <w:tab w:val="left" w:pos="864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Odlaganje zamućenih vodenih taloga.</w:t>
      </w:r>
    </w:p>
    <w:p w:rsidR="00674971" w:rsidRPr="00674971" w:rsidRDefault="00674971" w:rsidP="00674971">
      <w:pPr>
        <w:widowControl w:val="0"/>
        <w:tabs>
          <w:tab w:val="left" w:pos="8640"/>
        </w:tabs>
        <w:suppressAutoHyphens/>
        <w:spacing w:after="0" w:line="240" w:lineRule="auto"/>
        <w:ind w:left="720" w:hanging="360"/>
        <w:rPr>
          <w:rFonts w:ascii="Times New Roman" w:eastAsia="Lucida Sans Unicode" w:hAnsi="Times New Roman" w:cs="Times New Roman"/>
          <w:kern w:val="1"/>
          <w:sz w:val="24"/>
          <w:szCs w:val="24"/>
          <w:lang w:val="en-US"/>
        </w:rPr>
      </w:pPr>
    </w:p>
    <w:p w:rsidR="00674971" w:rsidRPr="00674971" w:rsidRDefault="00674971" w:rsidP="00674971">
      <w:pPr>
        <w:widowControl w:val="0"/>
        <w:tabs>
          <w:tab w:val="left" w:pos="8640"/>
        </w:tabs>
        <w:suppressAutoHyphens/>
        <w:spacing w:after="0" w:line="240" w:lineRule="auto"/>
        <w:ind w:left="360"/>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U budućoj eksploataciji peska  negativni efekti na životnu sredinu  manifestovaće se na lokalitetu eksploatacionog polja, a mogu se očekivati</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numPr>
          <w:ilvl w:val="0"/>
          <w:numId w:val="11"/>
        </w:numPr>
        <w:tabs>
          <w:tab w:val="left" w:pos="8640"/>
        </w:tabs>
        <w:suppressAutoHyphens/>
        <w:spacing w:after="0" w:line="240" w:lineRule="auto"/>
        <w:ind w:hanging="654"/>
        <w:contextualSpacing/>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Produbljivanje korita i uticaj na režim tečenja koji uslovno može biti negativan</w:t>
      </w:r>
    </w:p>
    <w:p w:rsidR="00674971" w:rsidRPr="00674971" w:rsidRDefault="00674971" w:rsidP="00674971">
      <w:pPr>
        <w:widowControl w:val="0"/>
        <w:tabs>
          <w:tab w:val="left" w:pos="5730"/>
        </w:tabs>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w:t>
      </w:r>
    </w:p>
    <w:p w:rsidR="00674971" w:rsidRPr="00674971" w:rsidRDefault="00674971" w:rsidP="00674971">
      <w:pPr>
        <w:widowControl w:val="0"/>
        <w:tabs>
          <w:tab w:val="left" w:pos="709"/>
        </w:tabs>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Procena je da će izvor gasova uticati samo na lokalno zagađenje atmosfere u okviru eksploatacionog polja, a veoma malo na opšte zagađenje životne sredine.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d) Zagađivanje i izazivanje neugodnosti</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Sumirajući dosadašnja iskustva i saznanja iz ove oblasti došlo se do zaključka da su mogući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negativni uticaji na životnu sredinu usled redovne eksploatacije peska. Ekspolatacija </w:t>
      </w:r>
      <w:r w:rsidRPr="00674971">
        <w:rPr>
          <w:rFonts w:ascii="Times New Roman" w:eastAsia="Lucida Sans Unicode" w:hAnsi="Times New Roman" w:cs="Times New Roman"/>
          <w:kern w:val="1"/>
          <w:sz w:val="24"/>
          <w:szCs w:val="24"/>
        </w:rPr>
        <w:t>šljunka</w:t>
      </w:r>
      <w:r w:rsidRPr="00674971">
        <w:rPr>
          <w:rFonts w:ascii="Times New Roman" w:eastAsia="Lucida Sans Unicode" w:hAnsi="Times New Roman" w:cs="Times New Roman"/>
          <w:kern w:val="1"/>
          <w:sz w:val="24"/>
          <w:szCs w:val="24"/>
          <w:lang w:val="en-US"/>
        </w:rPr>
        <w:t xml:space="preserve">  na pozajmištu odvija se kroz sledeće faze:</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4"/>
          <w:szCs w:val="24"/>
          <w:lang w:val="en-US"/>
        </w:rPr>
      </w:pPr>
    </w:p>
    <w:p w:rsidR="00674971" w:rsidRPr="00674971" w:rsidRDefault="00674971" w:rsidP="00674971">
      <w:pPr>
        <w:widowControl w:val="0"/>
        <w:numPr>
          <w:ilvl w:val="0"/>
          <w:numId w:val="4"/>
        </w:numPr>
        <w:tabs>
          <w:tab w:val="left" w:pos="864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iskop materijala,</w:t>
      </w:r>
    </w:p>
    <w:p w:rsidR="00674971" w:rsidRPr="00674971" w:rsidRDefault="00674971" w:rsidP="00674971">
      <w:pPr>
        <w:widowControl w:val="0"/>
        <w:numPr>
          <w:ilvl w:val="0"/>
          <w:numId w:val="4"/>
        </w:numPr>
        <w:tabs>
          <w:tab w:val="left" w:pos="864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utovar i transport materijala,</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 okviru ovih tehnoloških faza pojavljuju se sledeći izvori zagađujućih materija i to:</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4"/>
          <w:szCs w:val="24"/>
          <w:lang w:val="en-US"/>
        </w:rPr>
      </w:pPr>
    </w:p>
    <w:p w:rsidR="00674971" w:rsidRPr="00674971" w:rsidRDefault="00674971" w:rsidP="00674971">
      <w:pPr>
        <w:widowControl w:val="0"/>
        <w:numPr>
          <w:ilvl w:val="0"/>
          <w:numId w:val="6"/>
        </w:numPr>
        <w:tabs>
          <w:tab w:val="left" w:pos="8640"/>
        </w:tabs>
        <w:suppressAutoHyphens/>
        <w:spacing w:after="0" w:line="240" w:lineRule="auto"/>
        <w:ind w:left="720" w:hanging="36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 vazduh:</w:t>
      </w:r>
    </w:p>
    <w:p w:rsidR="00674971" w:rsidRPr="00674971" w:rsidRDefault="00674971" w:rsidP="00674971">
      <w:pPr>
        <w:widowControl w:val="0"/>
        <w:suppressAutoHyphens/>
        <w:spacing w:after="0" w:line="240" w:lineRule="auto"/>
        <w:ind w:left="72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Bager vedričar je  izvor gasova i produkata sagorevanja dizel goriva;</w:t>
      </w:r>
    </w:p>
    <w:p w:rsidR="00674971" w:rsidRPr="00674971" w:rsidRDefault="00674971" w:rsidP="00674971">
      <w:pPr>
        <w:widowControl w:val="0"/>
        <w:numPr>
          <w:ilvl w:val="0"/>
          <w:numId w:val="6"/>
        </w:numPr>
        <w:tabs>
          <w:tab w:val="left" w:pos="8640"/>
        </w:tabs>
        <w:suppressAutoHyphens/>
        <w:spacing w:after="0" w:line="240" w:lineRule="auto"/>
        <w:ind w:left="720" w:hanging="36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 vodu:</w:t>
      </w:r>
    </w:p>
    <w:p w:rsidR="00674971" w:rsidRPr="00674971" w:rsidRDefault="00674971" w:rsidP="00674971">
      <w:pPr>
        <w:widowControl w:val="0"/>
        <w:suppressAutoHyphens/>
        <w:spacing w:after="0" w:line="240" w:lineRule="auto"/>
        <w:ind w:left="72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Akcidenti;</w:t>
      </w:r>
    </w:p>
    <w:p w:rsidR="00674971" w:rsidRPr="00674971" w:rsidRDefault="00674971" w:rsidP="00674971">
      <w:pPr>
        <w:widowControl w:val="0"/>
        <w:numPr>
          <w:ilvl w:val="0"/>
          <w:numId w:val="6"/>
        </w:numPr>
        <w:tabs>
          <w:tab w:val="left" w:pos="8640"/>
        </w:tabs>
        <w:suppressAutoHyphens/>
        <w:spacing w:after="0" w:line="240" w:lineRule="auto"/>
        <w:ind w:left="720" w:hanging="36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 zemljište:</w:t>
      </w:r>
    </w:p>
    <w:p w:rsidR="00674971" w:rsidRPr="00674971" w:rsidRDefault="00674971" w:rsidP="00674971">
      <w:pPr>
        <w:widowControl w:val="0"/>
        <w:suppressAutoHyphens/>
        <w:spacing w:after="0" w:line="240" w:lineRule="auto"/>
        <w:ind w:left="72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Boravak zaposlenih;</w:t>
      </w:r>
    </w:p>
    <w:p w:rsidR="00674971" w:rsidRPr="00674971" w:rsidRDefault="00674971" w:rsidP="00674971">
      <w:pPr>
        <w:widowControl w:val="0"/>
        <w:numPr>
          <w:ilvl w:val="0"/>
          <w:numId w:val="6"/>
        </w:numPr>
        <w:tabs>
          <w:tab w:val="left" w:pos="8640"/>
        </w:tabs>
        <w:suppressAutoHyphens/>
        <w:spacing w:after="0" w:line="240" w:lineRule="auto"/>
        <w:ind w:left="720" w:hanging="36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 buku:</w:t>
      </w:r>
    </w:p>
    <w:p w:rsidR="00674971" w:rsidRPr="00674971" w:rsidRDefault="00674971" w:rsidP="00674971">
      <w:pPr>
        <w:widowControl w:val="0"/>
        <w:suppressAutoHyphens/>
        <w:spacing w:after="0" w:line="240" w:lineRule="auto"/>
        <w:ind w:left="72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Bager vedričar je izvor buke, približno 65 dB.</w:t>
      </w:r>
    </w:p>
    <w:p w:rsidR="00674971" w:rsidRPr="00674971" w:rsidRDefault="00674971" w:rsidP="00674971">
      <w:pPr>
        <w:widowControl w:val="0"/>
        <w:suppressAutoHyphens/>
        <w:spacing w:after="0" w:line="240" w:lineRule="auto"/>
        <w:ind w:left="720"/>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narednoj tabeli dat je prikaz osnovnih oblika zagađivanja pri eksploataciji peska, njihovo poreklo i moguće intervencije za otklanjanje ili smanjenje negativnih uticaja.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Tabela 3. Pregled osnovnih oblika zagađenja sa merama mogućih intervencija</w:t>
      </w:r>
      <w:r w:rsidRPr="00674971">
        <w:rPr>
          <w:rFonts w:ascii="Times New Roman" w:eastAsia="Lucida Sans Unicode" w:hAnsi="Times New Roman" w:cs="Times New Roman"/>
          <w:b/>
          <w:bCs/>
          <w:kern w:val="1"/>
          <w:sz w:val="24"/>
          <w:szCs w:val="24"/>
          <w:lang w:val="en-US"/>
        </w:rPr>
        <w:t xml:space="preserve">   </w:t>
      </w:r>
      <w:r w:rsidRPr="00674971">
        <w:rPr>
          <w:rFonts w:ascii="Times New Roman" w:eastAsia="Lucida Sans Unicode" w:hAnsi="Times New Roman" w:cs="Times New Roman"/>
          <w:kern w:val="1"/>
          <w:sz w:val="24"/>
          <w:szCs w:val="24"/>
          <w:lang w:val="en-US"/>
        </w:rPr>
        <w:t xml:space="preserve">    </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324"/>
        <w:gridCol w:w="2931"/>
        <w:gridCol w:w="3739"/>
      </w:tblGrid>
      <w:tr w:rsidR="00674971" w:rsidRPr="00674971" w:rsidTr="002C084C">
        <w:tc>
          <w:tcPr>
            <w:tcW w:w="3324" w:type="dxa"/>
            <w:tcBorders>
              <w:top w:val="single" w:sz="1" w:space="0" w:color="000000"/>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b/>
                <w:bCs/>
                <w:kern w:val="1"/>
                <w:sz w:val="24"/>
                <w:szCs w:val="24"/>
                <w:lang w:val="en-US"/>
              </w:rPr>
              <w:t>Oblici zagađenja</w:t>
            </w:r>
          </w:p>
        </w:tc>
        <w:tc>
          <w:tcPr>
            <w:tcW w:w="2931" w:type="dxa"/>
            <w:tcBorders>
              <w:top w:val="single" w:sz="1" w:space="0" w:color="000000"/>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b/>
                <w:bCs/>
                <w:kern w:val="1"/>
                <w:sz w:val="24"/>
                <w:szCs w:val="24"/>
                <w:lang w:val="en-US"/>
              </w:rPr>
              <w:t>Poreklo</w:t>
            </w:r>
          </w:p>
        </w:tc>
        <w:tc>
          <w:tcPr>
            <w:tcW w:w="3739" w:type="dxa"/>
            <w:tcBorders>
              <w:top w:val="single" w:sz="1" w:space="0" w:color="000000"/>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b/>
                <w:bCs/>
                <w:kern w:val="1"/>
                <w:sz w:val="24"/>
                <w:szCs w:val="24"/>
                <w:lang w:val="en-US"/>
              </w:rPr>
              <w:t>Moguće intervencije</w:t>
            </w:r>
          </w:p>
        </w:tc>
      </w:tr>
      <w:tr w:rsidR="00674971" w:rsidRPr="00674971" w:rsidTr="002C084C">
        <w:tc>
          <w:tcPr>
            <w:tcW w:w="3324"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Zauzimanje i produbljivanje sprudišta</w:t>
            </w:r>
          </w:p>
        </w:tc>
        <w:tc>
          <w:tcPr>
            <w:tcW w:w="2931"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Bagerovanje šljunka</w:t>
            </w:r>
          </w:p>
        </w:tc>
        <w:tc>
          <w:tcPr>
            <w:tcW w:w="3739"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Bagerovanje u skladu sa izvodom iz projekta “Biro za projektovanje, inženjering i nadzor”  Sremska Mitrovica datom u prilogu ovog Zahteva i tehničkoj dokumentaciji</w:t>
            </w:r>
          </w:p>
        </w:tc>
      </w:tr>
      <w:tr w:rsidR="00674971" w:rsidRPr="00674971" w:rsidTr="002C084C">
        <w:tc>
          <w:tcPr>
            <w:tcW w:w="3324"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Zagađivanje vazduha</w:t>
            </w:r>
          </w:p>
        </w:tc>
        <w:tc>
          <w:tcPr>
            <w:tcW w:w="2931"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Rad SUS motora ( izduvni gasovi)</w:t>
            </w:r>
          </w:p>
        </w:tc>
        <w:tc>
          <w:tcPr>
            <w:tcW w:w="3739"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Nabavka opreme sa SUS  motorima u “eko” izvedbi. </w:t>
            </w:r>
          </w:p>
        </w:tc>
      </w:tr>
      <w:tr w:rsidR="00674971" w:rsidRPr="00674971" w:rsidTr="002C084C">
        <w:tc>
          <w:tcPr>
            <w:tcW w:w="3324"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Zagađivanje voda</w:t>
            </w:r>
          </w:p>
        </w:tc>
        <w:tc>
          <w:tcPr>
            <w:tcW w:w="2931"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Akcidentno prosipanje naftnih derivata</w:t>
            </w:r>
          </w:p>
        </w:tc>
        <w:tc>
          <w:tcPr>
            <w:tcW w:w="3739"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Zabrana manipulacije gorivom i mazivom na pozajmištu</w:t>
            </w:r>
          </w:p>
        </w:tc>
      </w:tr>
      <w:tr w:rsidR="00674971" w:rsidRPr="00674971" w:rsidTr="002C084C">
        <w:tc>
          <w:tcPr>
            <w:tcW w:w="3324"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Zagađivanje tla</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p>
        </w:tc>
        <w:tc>
          <w:tcPr>
            <w:tcW w:w="2931"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Boravak zaposlenih</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p>
        </w:tc>
        <w:tc>
          <w:tcPr>
            <w:tcW w:w="3739"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Kontrolisano odlaganje komunalnog otpada </w:t>
            </w:r>
          </w:p>
        </w:tc>
      </w:tr>
      <w:tr w:rsidR="00674971" w:rsidRPr="00674971" w:rsidTr="002C084C">
        <w:tc>
          <w:tcPr>
            <w:tcW w:w="3324"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Buka i vibracije</w:t>
            </w:r>
          </w:p>
        </w:tc>
        <w:tc>
          <w:tcPr>
            <w:tcW w:w="2931"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Utovar i transport.</w:t>
            </w:r>
          </w:p>
        </w:tc>
        <w:tc>
          <w:tcPr>
            <w:tcW w:w="3739"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Zasnivanje zaš. zelenog pojasa.</w:t>
            </w:r>
          </w:p>
        </w:tc>
      </w:tr>
    </w:tbl>
    <w:p w:rsidR="00674971" w:rsidRPr="00674971" w:rsidRDefault="00674971" w:rsidP="00674971">
      <w:pPr>
        <w:widowControl w:val="0"/>
        <w:suppressAutoHyphens/>
        <w:spacing w:after="0" w:line="240" w:lineRule="auto"/>
        <w:jc w:val="right"/>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right"/>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color w:val="000000"/>
          <w:kern w:val="1"/>
          <w:sz w:val="28"/>
          <w:szCs w:val="28"/>
          <w:lang w:val="en-US"/>
        </w:rPr>
        <w:t>đ)</w:t>
      </w:r>
      <w:r w:rsidRPr="00674971">
        <w:rPr>
          <w:rFonts w:ascii="Times New Roman" w:eastAsia="Lucida Sans Unicode" w:hAnsi="Times New Roman" w:cs="Times New Roman"/>
          <w:b/>
          <w:bCs/>
          <w:kern w:val="1"/>
          <w:sz w:val="28"/>
          <w:szCs w:val="28"/>
          <w:lang w:val="en-US"/>
        </w:rPr>
        <w:t xml:space="preserve">  rizik nastanka udesa, posebno u pogledu supstanci koje se koriste ili tehnika koja se primenjuje, u skladu sa propisima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Pod mogućnošću pojave udesa podrazumeva se mogućnost:</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numPr>
          <w:ilvl w:val="0"/>
          <w:numId w:val="5"/>
        </w:numPr>
        <w:tabs>
          <w:tab w:val="left" w:pos="720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Nastajanje požara i eksplozije</w:t>
      </w:r>
    </w:p>
    <w:p w:rsidR="00674971" w:rsidRPr="00674971" w:rsidRDefault="00674971" w:rsidP="00674971">
      <w:pPr>
        <w:widowControl w:val="0"/>
        <w:numPr>
          <w:ilvl w:val="0"/>
          <w:numId w:val="5"/>
        </w:numPr>
        <w:tabs>
          <w:tab w:val="left" w:pos="720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Ispuštanje opasnih materija u vode i zemljišta</w:t>
      </w:r>
    </w:p>
    <w:p w:rsidR="00674971" w:rsidRPr="00674971" w:rsidRDefault="00674971" w:rsidP="00674971">
      <w:pPr>
        <w:widowControl w:val="0"/>
        <w:numPr>
          <w:ilvl w:val="0"/>
          <w:numId w:val="5"/>
        </w:numPr>
        <w:tabs>
          <w:tab w:val="left" w:pos="720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Nekontrolisane emisije u atmosferu</w:t>
      </w:r>
    </w:p>
    <w:p w:rsidR="00674971" w:rsidRPr="00674971" w:rsidRDefault="00674971" w:rsidP="00674971">
      <w:pPr>
        <w:widowControl w:val="0"/>
        <w:numPr>
          <w:ilvl w:val="0"/>
          <w:numId w:val="5"/>
        </w:numPr>
        <w:tabs>
          <w:tab w:val="left" w:pos="7200"/>
        </w:tabs>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Opasnost  od opasnog napona, dodira električnih instalacija i uređaja, kao i udara groma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Rizik od udesa procenjuje se na osnovu:</w:t>
      </w:r>
    </w:p>
    <w:p w:rsidR="00674971" w:rsidRPr="00674971" w:rsidRDefault="00674971" w:rsidP="00674971">
      <w:pPr>
        <w:widowControl w:val="0"/>
        <w:numPr>
          <w:ilvl w:val="0"/>
          <w:numId w:val="7"/>
        </w:numPr>
        <w:tabs>
          <w:tab w:val="left" w:pos="7200"/>
        </w:tabs>
        <w:suppressAutoHyphens/>
        <w:spacing w:after="0" w:line="240" w:lineRule="auto"/>
        <w:ind w:left="720" w:hanging="36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Verovatnoća nastanka udesa</w:t>
      </w:r>
    </w:p>
    <w:p w:rsidR="00674971" w:rsidRPr="00674971" w:rsidRDefault="00674971" w:rsidP="00674971">
      <w:pPr>
        <w:widowControl w:val="0"/>
        <w:numPr>
          <w:ilvl w:val="0"/>
          <w:numId w:val="7"/>
        </w:numPr>
        <w:tabs>
          <w:tab w:val="left" w:pos="7200"/>
        </w:tabs>
        <w:suppressAutoHyphens/>
        <w:spacing w:after="0" w:line="240" w:lineRule="auto"/>
        <w:ind w:left="720" w:hanging="360"/>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Procene mogućih posledica.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t>Verovatnoća nastanka udesa</w:t>
      </w:r>
      <w:r w:rsidRPr="00674971">
        <w:rPr>
          <w:rFonts w:ascii="Times New Roman" w:eastAsia="Lucida Sans Unicode" w:hAnsi="Times New Roman" w:cs="Times New Roman"/>
          <w:kern w:val="1"/>
          <w:sz w:val="24"/>
          <w:szCs w:val="24"/>
          <w:lang w:val="en-US"/>
        </w:rPr>
        <w:t xml:space="preserve"> procenjuje se na osnovu podataka o događajima i udesima na istim ili sličnim instalacijama kod nas i u svetu i podataka dobijenih identifikacijom opasnosti.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Verovatnoća nastanka udesa je mala ako se pri uobičajenom vođenju tehnološkog procesa i održavanja opasnih instalacija proceni </w:t>
      </w:r>
      <w:r w:rsidRPr="00674971">
        <w:rPr>
          <w:rFonts w:ascii="Times New Roman" w:eastAsia="Lucida Sans Unicode" w:hAnsi="Times New Roman" w:cs="Times New Roman"/>
          <w:b/>
          <w:bCs/>
          <w:kern w:val="1"/>
          <w:sz w:val="24"/>
          <w:szCs w:val="24"/>
          <w:lang w:val="en-US"/>
        </w:rPr>
        <w:t>da neće</w:t>
      </w:r>
      <w:r w:rsidRPr="00674971">
        <w:rPr>
          <w:rFonts w:ascii="Times New Roman" w:eastAsia="Lucida Sans Unicode" w:hAnsi="Times New Roman" w:cs="Times New Roman"/>
          <w:kern w:val="1"/>
          <w:sz w:val="24"/>
          <w:szCs w:val="24"/>
          <w:lang w:val="en-US"/>
        </w:rPr>
        <w:t xml:space="preserve"> doći do udesa.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Verovatnoća nastanka udesa je mala ako se pri uobičajenom vođenju tehnološkog procesa i održavanja opasnih instalacija proceni </w:t>
      </w:r>
      <w:r w:rsidRPr="00674971">
        <w:rPr>
          <w:rFonts w:ascii="Times New Roman" w:eastAsia="Lucida Sans Unicode" w:hAnsi="Times New Roman" w:cs="Times New Roman"/>
          <w:b/>
          <w:bCs/>
          <w:kern w:val="1"/>
          <w:sz w:val="24"/>
          <w:szCs w:val="24"/>
          <w:lang w:val="en-US"/>
        </w:rPr>
        <w:t>da može</w:t>
      </w:r>
      <w:r w:rsidRPr="00674971">
        <w:rPr>
          <w:rFonts w:ascii="Times New Roman" w:eastAsia="Lucida Sans Unicode" w:hAnsi="Times New Roman" w:cs="Times New Roman"/>
          <w:kern w:val="1"/>
          <w:sz w:val="24"/>
          <w:szCs w:val="24"/>
          <w:lang w:val="en-US"/>
        </w:rPr>
        <w:t xml:space="preserve"> doći do udesa.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Verovatnoća nastanka udesa je mala ako se pri uobičajenom vođenju tehnološkog procesa i održavanja opasnih instalacija proceni </w:t>
      </w:r>
      <w:r w:rsidRPr="00674971">
        <w:rPr>
          <w:rFonts w:ascii="Times New Roman" w:eastAsia="Lucida Sans Unicode" w:hAnsi="Times New Roman" w:cs="Times New Roman"/>
          <w:b/>
          <w:bCs/>
          <w:kern w:val="1"/>
          <w:sz w:val="24"/>
          <w:szCs w:val="24"/>
          <w:lang w:val="en-US"/>
        </w:rPr>
        <w:t xml:space="preserve">da će doći </w:t>
      </w:r>
      <w:r w:rsidRPr="00674971">
        <w:rPr>
          <w:rFonts w:ascii="Times New Roman" w:eastAsia="Lucida Sans Unicode" w:hAnsi="Times New Roman" w:cs="Times New Roman"/>
          <w:kern w:val="1"/>
          <w:sz w:val="24"/>
          <w:szCs w:val="24"/>
          <w:lang w:val="en-US"/>
        </w:rPr>
        <w:t>do udesa.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Moguće posledice procenjuju se kao: zanemarljive, značajne, ozbiljne, velike, veoma velike.</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lastRenderedPageBreak/>
        <w:t>Procena mogućih posledica vrši se na osnovu pokazatelja datih u sledećoj tabeli:</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Tabela 4. Pokazatelji posledica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62"/>
        <w:gridCol w:w="1662"/>
        <w:gridCol w:w="1662"/>
        <w:gridCol w:w="1662"/>
        <w:gridCol w:w="1662"/>
        <w:gridCol w:w="1680"/>
      </w:tblGrid>
      <w:tr w:rsidR="00674971" w:rsidRPr="00674971" w:rsidTr="002C084C">
        <w:trPr>
          <w:trHeight w:val="345"/>
        </w:trPr>
        <w:tc>
          <w:tcPr>
            <w:tcW w:w="1662" w:type="dxa"/>
            <w:tcBorders>
              <w:top w:val="single" w:sz="1" w:space="0" w:color="000000"/>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rPr>
                <w:rFonts w:ascii="Times New Roman" w:eastAsia="Lucida Sans Unicode" w:hAnsi="Times New Roman" w:cs="Times New Roman"/>
                <w:kern w:val="1"/>
                <w:sz w:val="20"/>
                <w:szCs w:val="20"/>
                <w:lang w:val="en-US"/>
              </w:rPr>
            </w:pPr>
          </w:p>
        </w:tc>
        <w:tc>
          <w:tcPr>
            <w:tcW w:w="8328" w:type="dxa"/>
            <w:gridSpan w:val="5"/>
            <w:tcBorders>
              <w:top w:val="single" w:sz="1" w:space="0" w:color="000000"/>
              <w:left w:val="single" w:sz="1" w:space="0" w:color="000000"/>
              <w:bottom w:val="single" w:sz="1" w:space="0" w:color="000000"/>
              <w:right w:val="single" w:sz="1" w:space="0" w:color="000000"/>
            </w:tcBorders>
            <w:vAlign w:val="center"/>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4"/>
                <w:szCs w:val="24"/>
                <w:lang w:val="en-US"/>
              </w:rPr>
            </w:pPr>
            <w:r w:rsidRPr="00674971">
              <w:rPr>
                <w:rFonts w:ascii="Times New Roman" w:eastAsia="Arial" w:hAnsi="Times New Roman" w:cs="Arial"/>
                <w:kern w:val="1"/>
                <w:sz w:val="24"/>
                <w:szCs w:val="24"/>
                <w:lang w:val="en-US"/>
              </w:rPr>
              <w:t>Moguće posledice</w:t>
            </w:r>
          </w:p>
          <w:p w:rsidR="00674971" w:rsidRPr="00674971" w:rsidRDefault="00674971" w:rsidP="00674971">
            <w:pPr>
              <w:widowControl w:val="0"/>
              <w:suppressLineNumbers/>
              <w:suppressAutoHyphens/>
              <w:spacing w:after="0" w:line="240" w:lineRule="auto"/>
              <w:rPr>
                <w:rFonts w:ascii="Times New Roman" w:eastAsia="Lucida Sans Unicode" w:hAnsi="Times New Roman" w:cs="Times New Roman"/>
                <w:kern w:val="1"/>
                <w:sz w:val="20"/>
                <w:szCs w:val="20"/>
                <w:lang w:val="en-US"/>
              </w:rPr>
            </w:pPr>
          </w:p>
        </w:tc>
      </w:tr>
      <w:tr w:rsidR="00674971" w:rsidRPr="00674971" w:rsidTr="002C084C">
        <w:trPr>
          <w:trHeight w:val="420"/>
        </w:trPr>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Pokazatelji</w:t>
            </w:r>
          </w:p>
        </w:t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Zanemarljive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Značajne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Ozbiljne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Velike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1"/>
                <w:szCs w:val="21"/>
                <w:lang w:val="en-US"/>
              </w:rPr>
            </w:pP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Veoma velike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1"/>
                <w:szCs w:val="21"/>
                <w:lang w:val="en-US"/>
              </w:rPr>
            </w:pP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Broj poginulih</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1-5</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6-20</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&gt;20</w:t>
            </w:r>
          </w:p>
        </w:tc>
      </w:tr>
      <w:tr w:rsidR="00674971" w:rsidRPr="00674971" w:rsidTr="002C084C">
        <w:trPr>
          <w:trHeight w:val="531"/>
        </w:trPr>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Tahoma" w:hAnsi="Times New Roman" w:cs="Tahoma"/>
                <w:kern w:val="1"/>
                <w:sz w:val="21"/>
                <w:szCs w:val="21"/>
                <w:lang w:val="en-US"/>
              </w:rPr>
            </w:pPr>
            <w:r w:rsidRPr="00674971">
              <w:rPr>
                <w:rFonts w:ascii="Times New Roman" w:eastAsia="Arial" w:hAnsi="Times New Roman" w:cs="Arial"/>
                <w:kern w:val="1"/>
                <w:sz w:val="21"/>
                <w:szCs w:val="21"/>
                <w:lang w:val="en-US"/>
              </w:rPr>
              <w:t xml:space="preserve">Broj povređenih, </w:t>
            </w:r>
            <w:r w:rsidRPr="00674971">
              <w:rPr>
                <w:rFonts w:ascii="Times New Roman" w:eastAsia="Tahoma" w:hAnsi="Times New Roman" w:cs="Tahoma"/>
                <w:kern w:val="1"/>
                <w:sz w:val="21"/>
                <w:szCs w:val="21"/>
                <w:lang w:val="en-US"/>
              </w:rPr>
              <w:t>intoksikovanih</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1-10</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11-50</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51-200</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&gt;200</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Arial" w:hAnsi="Times New Roman" w:cs="Arial"/>
                <w:kern w:val="1"/>
                <w:sz w:val="21"/>
                <w:szCs w:val="21"/>
                <w:lang w:val="en-US"/>
              </w:rPr>
            </w:pPr>
            <w:r w:rsidRPr="00674971">
              <w:rPr>
                <w:rFonts w:ascii="Times New Roman" w:eastAsia="Arial" w:hAnsi="Times New Roman" w:cs="Arial"/>
                <w:kern w:val="1"/>
                <w:sz w:val="21"/>
                <w:szCs w:val="21"/>
                <w:lang w:val="en-US"/>
              </w:rPr>
              <w:t>Veoma velike</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&lt;0,1</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0,1-1</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1-2</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2-10</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&gt;10</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Tahoma" w:hAnsi="Times New Roman" w:cs="Tahoma"/>
                <w:kern w:val="1"/>
                <w:sz w:val="21"/>
                <w:szCs w:val="21"/>
                <w:lang w:val="en-US"/>
              </w:rPr>
            </w:pPr>
            <w:r w:rsidRPr="00674971">
              <w:rPr>
                <w:rFonts w:ascii="Times New Roman" w:eastAsia="Arial" w:hAnsi="Times New Roman" w:cs="Arial"/>
                <w:kern w:val="1"/>
                <w:sz w:val="21"/>
                <w:szCs w:val="21"/>
                <w:lang w:val="en-US"/>
              </w:rPr>
              <w:t xml:space="preserve">Mrtve domaće </w:t>
            </w:r>
            <w:r w:rsidRPr="00674971">
              <w:rPr>
                <w:rFonts w:ascii="Times New Roman" w:eastAsia="Tahoma" w:hAnsi="Times New Roman" w:cs="Tahoma"/>
                <w:kern w:val="1"/>
                <w:sz w:val="21"/>
                <w:szCs w:val="21"/>
                <w:lang w:val="en-US"/>
              </w:rPr>
              <w:t>životinje ( od resursa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&lt;0,5</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0,5-10</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10-50</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50-500</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&gt;500</w:t>
            </w:r>
          </w:p>
        </w:tc>
      </w:tr>
      <w:tr w:rsidR="00674971" w:rsidRPr="00674971" w:rsidTr="002C084C">
        <w:trPr>
          <w:trHeight w:val="72"/>
        </w:trPr>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Tahoma" w:hAnsi="Times New Roman" w:cs="Tahoma"/>
                <w:kern w:val="1"/>
                <w:sz w:val="21"/>
                <w:szCs w:val="21"/>
                <w:lang w:val="en-US"/>
              </w:rPr>
            </w:pPr>
            <w:r w:rsidRPr="00674971">
              <w:rPr>
                <w:rFonts w:ascii="Times New Roman" w:eastAsia="Arial" w:hAnsi="Times New Roman" w:cs="Arial"/>
                <w:kern w:val="1"/>
                <w:sz w:val="21"/>
                <w:szCs w:val="21"/>
                <w:lang w:val="en-US"/>
              </w:rPr>
              <w:t xml:space="preserve">Mrtve ribe ( od </w:t>
            </w:r>
            <w:r w:rsidRPr="00674971">
              <w:rPr>
                <w:rFonts w:ascii="Times New Roman" w:eastAsia="Tahoma" w:hAnsi="Times New Roman" w:cs="Tahoma"/>
                <w:kern w:val="1"/>
                <w:sz w:val="21"/>
                <w:szCs w:val="21"/>
                <w:lang w:val="en-US"/>
              </w:rPr>
              <w:t>resursa)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&lt;0,5</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0,5-5</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5-20</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20-100</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&gt;100</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Tahoma" w:hAnsi="Times New Roman" w:cs="Tahoma"/>
                <w:kern w:val="1"/>
                <w:sz w:val="21"/>
                <w:szCs w:val="21"/>
                <w:lang w:val="en-US"/>
              </w:rPr>
            </w:pPr>
            <w:r w:rsidRPr="00674971">
              <w:rPr>
                <w:rFonts w:ascii="Times New Roman" w:eastAsia="Arial" w:hAnsi="Times New Roman" w:cs="Arial"/>
                <w:kern w:val="1"/>
                <w:sz w:val="21"/>
                <w:szCs w:val="21"/>
                <w:lang w:val="en-US"/>
              </w:rPr>
              <w:t xml:space="preserve">Kontaminirana </w:t>
            </w:r>
            <w:r w:rsidRPr="00674971">
              <w:rPr>
                <w:rFonts w:ascii="Times New Roman" w:eastAsia="Tahoma" w:hAnsi="Times New Roman" w:cs="Tahoma"/>
                <w:kern w:val="1"/>
                <w:sz w:val="21"/>
                <w:szCs w:val="21"/>
                <w:lang w:val="en-US"/>
              </w:rPr>
              <w:t>površina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1-10 ha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10-100 ha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1-5 km2</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&gt;5 km2</w:t>
            </w:r>
          </w:p>
        </w:tc>
      </w:tr>
      <w:tr w:rsidR="00674971" w:rsidRPr="00674971" w:rsidTr="002C084C">
        <w:trPr>
          <w:trHeight w:val="81"/>
        </w:trPr>
        <w:tc>
          <w:tcPr>
            <w:tcW w:w="1662" w:type="dxa"/>
            <w:tcBorders>
              <w:left w:val="single" w:sz="1" w:space="0" w:color="000000"/>
              <w:bottom w:val="single" w:sz="1" w:space="0" w:color="000000"/>
            </w:tcBorders>
          </w:tcPr>
          <w:p w:rsidR="00674971" w:rsidRPr="00674971" w:rsidRDefault="00674971" w:rsidP="00674971">
            <w:pPr>
              <w:widowControl w:val="0"/>
              <w:suppressAutoHyphens/>
              <w:autoSpaceDE w:val="0"/>
              <w:snapToGrid w:val="0"/>
              <w:spacing w:after="0" w:line="240" w:lineRule="auto"/>
              <w:jc w:val="center"/>
              <w:rPr>
                <w:rFonts w:ascii="Times New Roman" w:eastAsia="Tahoma" w:hAnsi="Times New Roman" w:cs="Tahoma"/>
                <w:kern w:val="1"/>
                <w:sz w:val="21"/>
                <w:szCs w:val="21"/>
                <w:lang w:val="en-US"/>
              </w:rPr>
            </w:pPr>
            <w:r w:rsidRPr="00674971">
              <w:rPr>
                <w:rFonts w:ascii="Times New Roman" w:eastAsia="Arial" w:hAnsi="Times New Roman" w:cs="Arial"/>
                <w:kern w:val="1"/>
                <w:sz w:val="21"/>
                <w:szCs w:val="21"/>
                <w:lang w:val="en-US"/>
              </w:rPr>
              <w:t xml:space="preserve">Šteta od udesa </w:t>
            </w:r>
            <w:r w:rsidRPr="00674971">
              <w:rPr>
                <w:rFonts w:ascii="Times New Roman" w:eastAsia="Tahoma" w:hAnsi="Times New Roman" w:cs="Tahoma"/>
                <w:kern w:val="1"/>
                <w:sz w:val="21"/>
                <w:szCs w:val="21"/>
                <w:lang w:val="en-US"/>
              </w:rPr>
              <w:t>(mil. din.)</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&lt;0,02</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0,02-0,2</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0,2-2</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2-10</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1"/>
                <w:szCs w:val="21"/>
                <w:lang w:val="en-US"/>
              </w:rPr>
            </w:pPr>
            <w:r w:rsidRPr="00674971">
              <w:rPr>
                <w:rFonts w:ascii="Times New Roman" w:eastAsia="Lucida Sans Unicode" w:hAnsi="Times New Roman" w:cs="Times New Roman"/>
                <w:kern w:val="1"/>
                <w:sz w:val="21"/>
                <w:szCs w:val="21"/>
                <w:lang w:val="en-US"/>
              </w:rPr>
              <w:t>&gt;10</w:t>
            </w:r>
          </w:p>
        </w:tc>
      </w:tr>
    </w:tbl>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Prema pravilniku o metodologiji za procenu opasnosti od hemijskog udesa i od zagađivanja životne sredine, merama pripreme i merama za otklanjanje posledica ( Sl. Glasnik RS br. 60/94) rizik se kvantifikuje na sledeći način: zanemarljiv (I), mali (II), srednji (III), veliki (IV), veoma veliki (V).</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Rizik se kvantifikuje na osnovu verovatnoće nastanka udesa i mogućih posledica prema  sledećoj tabeli.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Tabela 5. Pokazatelji posledica</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662"/>
        <w:gridCol w:w="1662"/>
        <w:gridCol w:w="1662"/>
        <w:gridCol w:w="1662"/>
        <w:gridCol w:w="1662"/>
        <w:gridCol w:w="1680"/>
      </w:tblGrid>
      <w:tr w:rsidR="00674971" w:rsidRPr="00674971" w:rsidTr="002C084C">
        <w:tc>
          <w:tcPr>
            <w:tcW w:w="1662" w:type="dxa"/>
            <w:tcBorders>
              <w:top w:val="single" w:sz="1" w:space="0" w:color="000000"/>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8328" w:type="dxa"/>
            <w:gridSpan w:val="5"/>
            <w:tcBorders>
              <w:top w:val="single" w:sz="1" w:space="0" w:color="000000"/>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Moguće posledice</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Verovatnoća nastanka udesa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Zanemarljive</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Značajne</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Ozbiljne</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Velike</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Veoma velike</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Mala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 zamenarljiv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II mali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III srednji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IV veliki rizik</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 Veoma velik rizik</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Srednja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II zamenarljiv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III mali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IV srednji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 veliki rizik</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 Veoma velik rizik</w:t>
            </w:r>
          </w:p>
        </w:tc>
      </w:tr>
      <w:tr w:rsidR="00674971" w:rsidRPr="00674971" w:rsidTr="002C084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Velika</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III zamenarljiv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IV mali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 srednji rizik</w:t>
            </w:r>
          </w:p>
        </w:tc>
        <w:tc>
          <w:tcPr>
            <w:tcW w:w="1662"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VI veliki rizik</w:t>
            </w:r>
          </w:p>
        </w:tc>
        <w:tc>
          <w:tcPr>
            <w:tcW w:w="1680" w:type="dxa"/>
            <w:tcBorders>
              <w:left w:val="single" w:sz="1" w:space="0" w:color="000000"/>
              <w:bottom w:val="single" w:sz="1" w:space="0" w:color="000000"/>
              <w:right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 Veoma velik rizik</w:t>
            </w:r>
          </w:p>
        </w:tc>
      </w:tr>
    </w:tbl>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r>
      <w:r w:rsidRPr="00674971">
        <w:rPr>
          <w:rFonts w:ascii="Times New Roman" w:eastAsia="Lucida Sans Unicode" w:hAnsi="Times New Roman" w:cs="Times New Roman"/>
          <w:b/>
          <w:bCs/>
          <w:kern w:val="1"/>
          <w:sz w:val="24"/>
          <w:szCs w:val="24"/>
          <w:lang w:val="en-US"/>
        </w:rPr>
        <w:t>Prihvatljiv je onaj rizik</w:t>
      </w:r>
      <w:r w:rsidRPr="00674971">
        <w:rPr>
          <w:rFonts w:ascii="Times New Roman" w:eastAsia="Lucida Sans Unicode" w:hAnsi="Times New Roman" w:cs="Times New Roman"/>
          <w:kern w:val="1"/>
          <w:sz w:val="24"/>
          <w:szCs w:val="24"/>
          <w:lang w:val="en-US"/>
        </w:rPr>
        <w:t xml:space="preserve"> kojim se može upravljati pod određenim uslovima predviđenim propisima.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kern w:val="1"/>
          <w:sz w:val="24"/>
          <w:szCs w:val="24"/>
          <w:lang w:val="en-US"/>
        </w:rPr>
        <w:tab/>
        <w:t xml:space="preserve">Ukoliko se rizikom ne može upravljati pod određenim uslovima predviđenim propisima, </w:t>
      </w:r>
      <w:r w:rsidRPr="00674971">
        <w:rPr>
          <w:rFonts w:ascii="Times New Roman" w:eastAsia="Lucida Sans Unicode" w:hAnsi="Times New Roman" w:cs="Times New Roman"/>
          <w:b/>
          <w:bCs/>
          <w:kern w:val="1"/>
          <w:sz w:val="24"/>
          <w:szCs w:val="24"/>
          <w:lang w:val="en-US"/>
        </w:rPr>
        <w:t>rizik se ne može prihvatiti.</w:t>
      </w:r>
    </w:p>
    <w:p w:rsidR="00674971" w:rsidRPr="00674971" w:rsidRDefault="00674971" w:rsidP="00674971">
      <w:pPr>
        <w:widowControl w:val="0"/>
        <w:suppressAutoHyphens/>
        <w:spacing w:after="0" w:line="240" w:lineRule="auto"/>
        <w:rPr>
          <w:rFonts w:ascii="Times New Roman" w:eastAsia="Lucida Sans Unicode" w:hAnsi="Times New Roman" w:cs="Times New Roman"/>
          <w:b/>
          <w:bCs/>
          <w:kern w:val="1"/>
          <w:sz w:val="24"/>
          <w:szCs w:val="24"/>
          <w:lang w:val="en-US"/>
        </w:rPr>
      </w:pPr>
      <w:r w:rsidRPr="00674971">
        <w:rPr>
          <w:rFonts w:ascii="Times New Roman" w:eastAsia="Lucida Sans Unicode" w:hAnsi="Times New Roman" w:cs="Times New Roman"/>
          <w:b/>
          <w:bCs/>
          <w:kern w:val="1"/>
          <w:sz w:val="24"/>
          <w:szCs w:val="24"/>
          <w:lang w:val="en-US"/>
        </w:rPr>
        <w:tab/>
        <w:t>U toku eksploatacije predmetnog projekta procenjuje se da je:</w:t>
      </w:r>
    </w:p>
    <w:p w:rsidR="00674971" w:rsidRPr="00674971" w:rsidRDefault="00674971" w:rsidP="00674971">
      <w:pPr>
        <w:widowControl w:val="0"/>
        <w:suppressAutoHyphens/>
        <w:spacing w:after="0" w:line="240" w:lineRule="auto"/>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lastRenderedPageBreak/>
        <w:tab/>
      </w:r>
      <w:r w:rsidRPr="00674971">
        <w:rPr>
          <w:rFonts w:ascii="Times New Roman" w:eastAsia="Lucida Sans Unicode" w:hAnsi="Times New Roman" w:cs="Times New Roman"/>
          <w:b/>
          <w:bCs/>
          <w:kern w:val="1"/>
          <w:sz w:val="24"/>
          <w:szCs w:val="24"/>
          <w:lang w:val="en-US"/>
        </w:rPr>
        <w:t xml:space="preserve">Mala verovatnoća nastanka požara i eksplozije, </w:t>
      </w:r>
      <w:r w:rsidRPr="00674971">
        <w:rPr>
          <w:rFonts w:ascii="Times New Roman" w:eastAsia="Lucida Sans Unicode" w:hAnsi="Times New Roman" w:cs="Times New Roman"/>
          <w:kern w:val="1"/>
          <w:sz w:val="24"/>
          <w:szCs w:val="24"/>
          <w:lang w:val="en-US"/>
        </w:rPr>
        <w:t>požarni gasovi mogu privremeno da zagade atmosferu. Potencijalna opasnost od moguće pojave požara vezana je za nastajanje egzogenih požara manjih razmera. Iz navedenih razloga se može konstatovati da je potencijalna opasnost od moguće pojave požara objektivno mala. Požar koji bi nastao u granicama lokacije projekta usled paljenja otvorenim plamenom, po svojim razmerama bio bi orijentisan na mesto nastajanja, sa malom verovatnoćom da se proširi izvan projekta. Navedena potencijalna opasnost uslovljava primenu odgovarajućih tehničkih i organizacionih mera kojima će se sprečavati mogućnost nastanka požara kao i obezbediti zaštita objekta pre svega određivanjem rasporeda i broja protvpožarnih aparata.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kern w:val="1"/>
          <w:sz w:val="24"/>
          <w:szCs w:val="24"/>
          <w:lang w:val="en-US"/>
        </w:rPr>
        <w:tab/>
        <w:t xml:space="preserve">Obzirom da je verovatnoća nastanka udesa od požara i eksplozije </w:t>
      </w:r>
      <w:r w:rsidRPr="00674971">
        <w:rPr>
          <w:rFonts w:ascii="Times New Roman" w:eastAsia="Lucida Sans Unicode" w:hAnsi="Times New Roman" w:cs="Times New Roman"/>
          <w:b/>
          <w:bCs/>
          <w:kern w:val="1"/>
          <w:sz w:val="24"/>
          <w:szCs w:val="24"/>
          <w:lang w:val="en-US"/>
        </w:rPr>
        <w:t>mala</w:t>
      </w:r>
      <w:r w:rsidRPr="00674971">
        <w:rPr>
          <w:rFonts w:ascii="Times New Roman" w:eastAsia="Lucida Sans Unicode" w:hAnsi="Times New Roman" w:cs="Times New Roman"/>
          <w:kern w:val="1"/>
          <w:sz w:val="24"/>
          <w:szCs w:val="24"/>
          <w:lang w:val="en-US"/>
        </w:rPr>
        <w:t xml:space="preserve"> moguće posledice </w:t>
      </w:r>
      <w:r w:rsidRPr="00674971">
        <w:rPr>
          <w:rFonts w:ascii="Times New Roman" w:eastAsia="Lucida Sans Unicode" w:hAnsi="Times New Roman" w:cs="Times New Roman"/>
          <w:b/>
          <w:bCs/>
          <w:kern w:val="1"/>
          <w:sz w:val="24"/>
          <w:szCs w:val="24"/>
          <w:lang w:val="en-US"/>
        </w:rPr>
        <w:t>značajne</w:t>
      </w:r>
      <w:r w:rsidRPr="00674971">
        <w:rPr>
          <w:rFonts w:ascii="Times New Roman" w:eastAsia="Lucida Sans Unicode" w:hAnsi="Times New Roman" w:cs="Times New Roman"/>
          <w:kern w:val="1"/>
          <w:sz w:val="24"/>
          <w:szCs w:val="24"/>
          <w:lang w:val="en-US"/>
        </w:rPr>
        <w:t xml:space="preserve">, rizik se kvantifikuje kao </w:t>
      </w:r>
      <w:r w:rsidRPr="00674971">
        <w:rPr>
          <w:rFonts w:ascii="Times New Roman" w:eastAsia="Lucida Sans Unicode" w:hAnsi="Times New Roman" w:cs="Times New Roman"/>
          <w:b/>
          <w:bCs/>
          <w:kern w:val="1"/>
          <w:sz w:val="24"/>
          <w:szCs w:val="24"/>
          <w:lang w:val="en-US"/>
        </w:rPr>
        <w:t>mali rizik (II)</w:t>
      </w:r>
      <w:r w:rsidRPr="00674971">
        <w:rPr>
          <w:rFonts w:ascii="Times New Roman" w:eastAsia="Lucida Sans Unicode" w:hAnsi="Times New Roman" w:cs="Times New Roman"/>
          <w:kern w:val="1"/>
          <w:sz w:val="24"/>
          <w:szCs w:val="24"/>
          <w:lang w:val="en-US"/>
        </w:rPr>
        <w:t xml:space="preserve"> pa se dolazi do zaključka da je</w:t>
      </w:r>
      <w:r w:rsidRPr="00674971">
        <w:rPr>
          <w:rFonts w:ascii="Times New Roman" w:eastAsia="Lucida Sans Unicode" w:hAnsi="Times New Roman" w:cs="Tahoma"/>
          <w:kern w:val="1"/>
          <w:sz w:val="24"/>
          <w:szCs w:val="24"/>
          <w:lang w:val="en-US"/>
        </w:rPr>
        <w:t xml:space="preserve">: </w:t>
      </w:r>
      <w:r w:rsidRPr="00674971">
        <w:rPr>
          <w:rFonts w:ascii="Times New Roman" w:eastAsia="Lucida Sans Unicode" w:hAnsi="Times New Roman" w:cs="Tahoma"/>
          <w:b/>
          <w:bCs/>
          <w:kern w:val="1"/>
          <w:sz w:val="24"/>
          <w:szCs w:val="24"/>
          <w:lang w:val="en-US"/>
        </w:rPr>
        <w:t>Prihvatljiv rizik od požara i eksplozije</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24"/>
          <w:szCs w:val="24"/>
          <w:lang w:val="en-US"/>
        </w:rPr>
        <w:tab/>
        <w:t xml:space="preserve">Mala je verovatnoća ispuštanja opasnih materija u zemljište i vode, </w:t>
      </w:r>
      <w:r w:rsidRPr="00674971">
        <w:rPr>
          <w:rFonts w:ascii="Times New Roman" w:eastAsia="Lucida Sans Unicode" w:hAnsi="Times New Roman" w:cs="Tahoma"/>
          <w:kern w:val="1"/>
          <w:sz w:val="24"/>
          <w:szCs w:val="24"/>
          <w:lang w:val="en-US"/>
        </w:rPr>
        <w:t xml:space="preserve">obzirom da rezervoari goriva moraju imati propisno zaptivanje. Moguće posledice po život i zdravlje ljudi i životnu sredinu su </w:t>
      </w:r>
      <w:r w:rsidRPr="00674971">
        <w:rPr>
          <w:rFonts w:ascii="Times New Roman" w:eastAsia="Lucida Sans Unicode" w:hAnsi="Times New Roman" w:cs="Tahoma"/>
          <w:b/>
          <w:bCs/>
          <w:kern w:val="1"/>
          <w:sz w:val="24"/>
          <w:szCs w:val="24"/>
          <w:lang w:val="en-US"/>
        </w:rPr>
        <w:t>zanemarljive.</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imes New Roman"/>
          <w:kern w:val="1"/>
          <w:sz w:val="24"/>
          <w:szCs w:val="24"/>
          <w:lang w:val="en-US"/>
        </w:rPr>
        <w:tab/>
        <w:t xml:space="preserve">Obzirom da je verovatnoća nastanka udesa </w:t>
      </w:r>
      <w:r w:rsidRPr="00674971">
        <w:rPr>
          <w:rFonts w:ascii="Times New Roman" w:eastAsia="Lucida Sans Unicode" w:hAnsi="Times New Roman" w:cs="Times New Roman"/>
          <w:b/>
          <w:bCs/>
          <w:kern w:val="1"/>
          <w:sz w:val="24"/>
          <w:szCs w:val="24"/>
          <w:lang w:val="en-US"/>
        </w:rPr>
        <w:t xml:space="preserve">mala </w:t>
      </w:r>
      <w:r w:rsidRPr="00674971">
        <w:rPr>
          <w:rFonts w:ascii="Times New Roman" w:eastAsia="Lucida Sans Unicode" w:hAnsi="Times New Roman" w:cs="Times New Roman"/>
          <w:kern w:val="1"/>
          <w:sz w:val="24"/>
          <w:szCs w:val="24"/>
          <w:lang w:val="en-US"/>
        </w:rPr>
        <w:t xml:space="preserve">moguće posledice </w:t>
      </w:r>
      <w:r w:rsidRPr="00674971">
        <w:rPr>
          <w:rFonts w:ascii="Times New Roman" w:eastAsia="Lucida Sans Unicode" w:hAnsi="Times New Roman" w:cs="Times New Roman"/>
          <w:b/>
          <w:bCs/>
          <w:kern w:val="1"/>
          <w:sz w:val="24"/>
          <w:szCs w:val="24"/>
          <w:lang w:val="en-US"/>
        </w:rPr>
        <w:t>zanemarljive</w:t>
      </w:r>
      <w:r w:rsidRPr="00674971">
        <w:rPr>
          <w:rFonts w:ascii="Times New Roman" w:eastAsia="Lucida Sans Unicode" w:hAnsi="Times New Roman" w:cs="Times New Roman"/>
          <w:kern w:val="1"/>
          <w:sz w:val="24"/>
          <w:szCs w:val="24"/>
          <w:lang w:val="en-US"/>
        </w:rPr>
        <w:t xml:space="preserve">, rizik </w:t>
      </w:r>
      <w:r w:rsidRPr="00674971">
        <w:rPr>
          <w:rFonts w:ascii="Times New Roman" w:eastAsia="Lucida Sans Unicode" w:hAnsi="Times New Roman" w:cs="Times New Roman"/>
          <w:b/>
          <w:bCs/>
          <w:kern w:val="1"/>
          <w:sz w:val="24"/>
          <w:szCs w:val="24"/>
          <w:lang w:val="en-US"/>
        </w:rPr>
        <w:t xml:space="preserve">zanemarljiv (I) </w:t>
      </w:r>
      <w:r w:rsidRPr="00674971">
        <w:rPr>
          <w:rFonts w:ascii="Times New Roman" w:eastAsia="Lucida Sans Unicode" w:hAnsi="Times New Roman" w:cs="Times New Roman"/>
          <w:kern w:val="1"/>
          <w:sz w:val="24"/>
          <w:szCs w:val="24"/>
          <w:lang w:val="en-US"/>
        </w:rPr>
        <w:t xml:space="preserve">dolazi se do zaključka da je </w:t>
      </w:r>
      <w:r w:rsidRPr="00674971">
        <w:rPr>
          <w:rFonts w:ascii="Times New Roman" w:eastAsia="Lucida Sans Unicode" w:hAnsi="Times New Roman" w:cs="Tahoma"/>
          <w:b/>
          <w:bCs/>
          <w:kern w:val="1"/>
          <w:sz w:val="24"/>
          <w:szCs w:val="24"/>
          <w:lang w:val="en-US"/>
        </w:rPr>
        <w:t>: Prihvatljiv rizik od ispuštanja opasnih materija u zemljište i vode.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4"/>
          <w:szCs w:val="24"/>
          <w:lang w:val="en-US"/>
        </w:rPr>
        <w:tab/>
        <w:t xml:space="preserve">Nekontrolisane emisije gasova u vazduhu, </w:t>
      </w:r>
      <w:r w:rsidRPr="00674971">
        <w:rPr>
          <w:rFonts w:ascii="Times New Roman" w:eastAsia="Lucida Sans Unicode" w:hAnsi="Times New Roman" w:cs="Tahoma"/>
          <w:kern w:val="1"/>
          <w:sz w:val="24"/>
          <w:szCs w:val="24"/>
          <w:lang w:val="en-US"/>
        </w:rPr>
        <w:t>obzirom na tehničke propise i zakonsku regulativu po kojima se moraju graditi predmetni projekti, ne postoji, pa samim tim i verovatnoća nastanka udesa.</w:t>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kern w:val="1"/>
          <w:sz w:val="24"/>
          <w:szCs w:val="24"/>
          <w:lang w:val="en-US"/>
        </w:rPr>
        <w:tab/>
      </w: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 xml:space="preserve">Mala </w:t>
      </w:r>
      <w:r w:rsidRPr="00674971">
        <w:rPr>
          <w:rFonts w:ascii="Times New Roman" w:eastAsia="Lucida Sans Unicode" w:hAnsi="Times New Roman" w:cs="Times New Roman"/>
          <w:kern w:val="1"/>
          <w:sz w:val="24"/>
          <w:szCs w:val="24"/>
          <w:lang w:val="en-US"/>
        </w:rPr>
        <w:t xml:space="preserve">je verovatnoća </w:t>
      </w:r>
      <w:r w:rsidRPr="00674971">
        <w:rPr>
          <w:rFonts w:ascii="Times New Roman" w:eastAsia="Lucida Sans Unicode" w:hAnsi="Times New Roman" w:cs="Times New Roman"/>
          <w:b/>
          <w:bCs/>
          <w:kern w:val="1"/>
          <w:sz w:val="24"/>
          <w:szCs w:val="24"/>
          <w:lang w:val="en-US"/>
        </w:rPr>
        <w:t>nekontrolisane emisije ugljenmonoksida u vazduhu.</w:t>
      </w:r>
      <w:r w:rsidRPr="00674971">
        <w:rPr>
          <w:rFonts w:ascii="Times New Roman" w:eastAsia="Lucida Sans Unicode" w:hAnsi="Times New Roman" w:cs="Times New Roman"/>
          <w:kern w:val="1"/>
          <w:sz w:val="24"/>
          <w:szCs w:val="24"/>
          <w:lang w:val="en-US"/>
        </w:rPr>
        <w:t xml:space="preserve"> Moguće posledice po život i zdravlje ljudi i životnu sredinu su </w:t>
      </w:r>
      <w:r w:rsidRPr="00674971">
        <w:rPr>
          <w:rFonts w:ascii="Times New Roman" w:eastAsia="Lucida Sans Unicode" w:hAnsi="Times New Roman" w:cs="Times New Roman"/>
          <w:b/>
          <w:bCs/>
          <w:kern w:val="1"/>
          <w:sz w:val="24"/>
          <w:szCs w:val="24"/>
          <w:lang w:val="en-US"/>
        </w:rPr>
        <w:t>zanemarljive.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Obzirom da je verovatnoća nastanka udesa</w:t>
      </w:r>
      <w:r w:rsidRPr="00674971">
        <w:rPr>
          <w:rFonts w:ascii="Times New Roman" w:eastAsia="Lucida Sans Unicode" w:hAnsi="Times New Roman" w:cs="Times New Roman"/>
          <w:b/>
          <w:bCs/>
          <w:kern w:val="1"/>
          <w:sz w:val="24"/>
          <w:szCs w:val="24"/>
          <w:lang w:val="en-US"/>
        </w:rPr>
        <w:t xml:space="preserve"> mala, </w:t>
      </w:r>
      <w:r w:rsidRPr="00674971">
        <w:rPr>
          <w:rFonts w:ascii="Times New Roman" w:eastAsia="Lucida Sans Unicode" w:hAnsi="Times New Roman" w:cs="Times New Roman"/>
          <w:kern w:val="1"/>
          <w:sz w:val="24"/>
          <w:szCs w:val="24"/>
          <w:lang w:val="en-US"/>
        </w:rPr>
        <w:t xml:space="preserve">moguće posledice </w:t>
      </w:r>
      <w:r w:rsidRPr="00674971">
        <w:rPr>
          <w:rFonts w:ascii="Times New Roman" w:eastAsia="Lucida Sans Unicode" w:hAnsi="Times New Roman" w:cs="Times New Roman"/>
          <w:b/>
          <w:bCs/>
          <w:kern w:val="1"/>
          <w:sz w:val="24"/>
          <w:szCs w:val="24"/>
          <w:lang w:val="en-US"/>
        </w:rPr>
        <w:t>zanemarljive,</w:t>
      </w:r>
      <w:r w:rsidRPr="00674971">
        <w:rPr>
          <w:rFonts w:ascii="Times New Roman" w:eastAsia="Lucida Sans Unicode" w:hAnsi="Times New Roman" w:cs="Times New Roman"/>
          <w:kern w:val="1"/>
          <w:sz w:val="24"/>
          <w:szCs w:val="24"/>
          <w:lang w:val="en-US"/>
        </w:rPr>
        <w:t xml:space="preserve"> rizik </w:t>
      </w:r>
      <w:r w:rsidRPr="00674971">
        <w:rPr>
          <w:rFonts w:ascii="Times New Roman" w:eastAsia="Lucida Sans Unicode" w:hAnsi="Times New Roman" w:cs="Times New Roman"/>
          <w:b/>
          <w:bCs/>
          <w:kern w:val="1"/>
          <w:sz w:val="24"/>
          <w:szCs w:val="24"/>
          <w:lang w:val="en-US"/>
        </w:rPr>
        <w:t xml:space="preserve">zanemarljiv (I) </w:t>
      </w:r>
      <w:r w:rsidRPr="00674971">
        <w:rPr>
          <w:rFonts w:ascii="Times New Roman" w:eastAsia="Lucida Sans Unicode" w:hAnsi="Times New Roman" w:cs="Times New Roman"/>
          <w:kern w:val="1"/>
          <w:sz w:val="24"/>
          <w:szCs w:val="24"/>
          <w:lang w:val="en-US"/>
        </w:rPr>
        <w:t>dolazi do zaključka da je</w:t>
      </w:r>
      <w:r w:rsidRPr="00674971">
        <w:rPr>
          <w:rFonts w:ascii="Times New Roman" w:eastAsia="Lucida Sans Unicode" w:hAnsi="Times New Roman" w:cs="Tahoma"/>
          <w:kern w:val="1"/>
          <w:sz w:val="24"/>
          <w:szCs w:val="24"/>
          <w:lang w:val="en-US"/>
        </w:rPr>
        <w:t xml:space="preserve">: </w:t>
      </w:r>
      <w:r w:rsidRPr="00674971">
        <w:rPr>
          <w:rFonts w:ascii="Times New Roman" w:eastAsia="Lucida Sans Unicode" w:hAnsi="Times New Roman" w:cs="Tahoma"/>
          <w:b/>
          <w:bCs/>
          <w:kern w:val="1"/>
          <w:sz w:val="24"/>
          <w:szCs w:val="24"/>
          <w:lang w:val="en-US"/>
        </w:rPr>
        <w:t>Prihvatljiv rizik od nekontrolisane emisije ugljenmonoksida u vazduhu.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r>
    </w:p>
    <w:p w:rsidR="00674971" w:rsidRPr="00674971" w:rsidRDefault="00674971" w:rsidP="00674971">
      <w:pPr>
        <w:widowControl w:val="0"/>
        <w:suppressAutoHyphens/>
        <w:spacing w:after="0" w:line="240" w:lineRule="auto"/>
        <w:ind w:firstLine="720"/>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ahoma"/>
          <w:kern w:val="1"/>
          <w:sz w:val="24"/>
          <w:szCs w:val="24"/>
          <w:lang w:val="en-US"/>
        </w:rPr>
        <w:t>Predmetni objekat, s obzirom na lokaciju, gabarite i tehnološke karakteristike, potencijalno je ugrožen od udara groma. Prema definiciji datoj u tehničkim propisima o gromobranima, grom je direktno električno pražnjenje ili niz takvih pražnjenja prouzrokovanih razlikom između električnog potencijala atmosferskog elektriciteta i zemlje, odnosno objekata na zemlji, a koji su dovoljni da oštete objekte i ugroze ljudi.</w:t>
      </w:r>
      <w:r w:rsidRPr="00674971">
        <w:rPr>
          <w:rFonts w:ascii="Times New Roman" w:eastAsia="Lucida Sans Unicode" w:hAnsi="Times New Roman" w:cs="Times New Roman"/>
          <w:kern w:val="1"/>
          <w:sz w:val="24"/>
          <w:szCs w:val="24"/>
          <w:lang w:val="en-US"/>
        </w:rPr>
        <w:t xml:space="preserve"> </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kern w:val="1"/>
          <w:sz w:val="24"/>
          <w:szCs w:val="24"/>
          <w:lang w:val="en-US"/>
        </w:rPr>
        <w:tab/>
        <w:t xml:space="preserve">Međutim, </w:t>
      </w:r>
      <w:r w:rsidRPr="00674971">
        <w:rPr>
          <w:rFonts w:ascii="Times New Roman" w:eastAsia="Lucida Sans Unicode" w:hAnsi="Times New Roman" w:cs="Times New Roman"/>
          <w:b/>
          <w:bCs/>
          <w:kern w:val="1"/>
          <w:sz w:val="24"/>
          <w:szCs w:val="24"/>
          <w:lang w:val="en-US"/>
        </w:rPr>
        <w:t xml:space="preserve">mala </w:t>
      </w:r>
      <w:r w:rsidRPr="00674971">
        <w:rPr>
          <w:rFonts w:ascii="Times New Roman" w:eastAsia="Lucida Sans Unicode" w:hAnsi="Times New Roman" w:cs="Times New Roman"/>
          <w:kern w:val="1"/>
          <w:sz w:val="24"/>
          <w:szCs w:val="24"/>
          <w:lang w:val="en-US"/>
        </w:rPr>
        <w:t>je verovatnoća od udara groma i opasnog napona dodira, obzirom da je nosilac projekta obavezan da izvede radove po verifikovanom el. Projektu kojim su predviđene sledeće mere zaštite</w:t>
      </w:r>
      <w:r w:rsidRPr="00674971">
        <w:rPr>
          <w:rFonts w:ascii="Times New Roman" w:eastAsia="Lucida Sans Unicode" w:hAnsi="Times New Roman" w:cs="Tahoma"/>
          <w:kern w:val="1"/>
          <w:sz w:val="24"/>
          <w:szCs w:val="24"/>
          <w:lang w:val="en-US"/>
        </w:rPr>
        <w:t>: od struje kratkog spoja, preoptrećenja, previsokog napona dodira, dodira  delova pod naponom, statičkog elektriciteta, atmosferskog pražnjenja.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kern w:val="1"/>
          <w:sz w:val="24"/>
          <w:szCs w:val="24"/>
          <w:lang w:val="en-US"/>
        </w:rPr>
        <w:tab/>
        <w:t xml:space="preserve">Ako se ne poštuju mere zaštite, posledice po zdravlje i život ljudi mogu biti </w:t>
      </w:r>
      <w:r w:rsidRPr="00674971">
        <w:rPr>
          <w:rFonts w:ascii="Times New Roman" w:eastAsia="Lucida Sans Unicode" w:hAnsi="Times New Roman" w:cs="Tahoma"/>
          <w:b/>
          <w:bCs/>
          <w:kern w:val="1"/>
          <w:sz w:val="24"/>
          <w:szCs w:val="24"/>
          <w:lang w:val="en-US"/>
        </w:rPr>
        <w:t>ozbiljne.</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24"/>
          <w:szCs w:val="24"/>
          <w:lang w:val="en-US"/>
        </w:rPr>
        <w:tab/>
      </w:r>
      <w:r w:rsidRPr="00674971">
        <w:rPr>
          <w:rFonts w:ascii="Times New Roman" w:eastAsia="Lucida Sans Unicode" w:hAnsi="Times New Roman" w:cs="Tahoma"/>
          <w:kern w:val="1"/>
          <w:sz w:val="24"/>
          <w:szCs w:val="24"/>
          <w:lang w:val="en-US"/>
        </w:rPr>
        <w:t xml:space="preserve">Obzirom da je verovatnoća nastanka udesa </w:t>
      </w:r>
      <w:r w:rsidRPr="00674971">
        <w:rPr>
          <w:rFonts w:ascii="Times New Roman" w:eastAsia="Lucida Sans Unicode" w:hAnsi="Times New Roman" w:cs="Tahoma"/>
          <w:b/>
          <w:bCs/>
          <w:kern w:val="1"/>
          <w:sz w:val="24"/>
          <w:szCs w:val="24"/>
          <w:lang w:val="en-US"/>
        </w:rPr>
        <w:t>mala</w:t>
      </w:r>
      <w:r w:rsidRPr="00674971">
        <w:rPr>
          <w:rFonts w:ascii="Times New Roman" w:eastAsia="Lucida Sans Unicode" w:hAnsi="Times New Roman" w:cs="Tahoma"/>
          <w:kern w:val="1"/>
          <w:sz w:val="24"/>
          <w:szCs w:val="24"/>
          <w:lang w:val="en-US"/>
        </w:rPr>
        <w:t xml:space="preserve"> moguće posledice po život i zdravlje ljudi </w:t>
      </w:r>
      <w:r w:rsidRPr="00674971">
        <w:rPr>
          <w:rFonts w:ascii="Times New Roman" w:eastAsia="Lucida Sans Unicode" w:hAnsi="Times New Roman" w:cs="Tahoma"/>
          <w:b/>
          <w:bCs/>
          <w:kern w:val="1"/>
          <w:sz w:val="24"/>
          <w:szCs w:val="24"/>
          <w:lang w:val="en-US"/>
        </w:rPr>
        <w:t xml:space="preserve">ozbiljne, </w:t>
      </w:r>
      <w:r w:rsidRPr="00674971">
        <w:rPr>
          <w:rFonts w:ascii="Times New Roman" w:eastAsia="Lucida Sans Unicode" w:hAnsi="Times New Roman" w:cs="Tahoma"/>
          <w:kern w:val="1"/>
          <w:sz w:val="24"/>
          <w:szCs w:val="24"/>
          <w:lang w:val="en-US"/>
        </w:rPr>
        <w:t xml:space="preserve">rizik se kvantifikuje kao </w:t>
      </w:r>
      <w:r w:rsidRPr="00674971">
        <w:rPr>
          <w:rFonts w:ascii="Times New Roman" w:eastAsia="Lucida Sans Unicode" w:hAnsi="Times New Roman" w:cs="Tahoma"/>
          <w:b/>
          <w:bCs/>
          <w:kern w:val="1"/>
          <w:sz w:val="24"/>
          <w:szCs w:val="24"/>
          <w:lang w:val="en-US"/>
        </w:rPr>
        <w:t>srednji rizik (III) i</w:t>
      </w:r>
      <w:r w:rsidRPr="00674971">
        <w:rPr>
          <w:rFonts w:ascii="Times New Roman" w:eastAsia="Lucida Sans Unicode" w:hAnsi="Times New Roman" w:cs="Tahoma"/>
          <w:kern w:val="1"/>
          <w:sz w:val="24"/>
          <w:szCs w:val="24"/>
          <w:lang w:val="en-US"/>
        </w:rPr>
        <w:t xml:space="preserve"> dolazi se do zaključka da je: </w:t>
      </w:r>
      <w:r w:rsidRPr="00674971">
        <w:rPr>
          <w:rFonts w:ascii="Times New Roman" w:eastAsia="Lucida Sans Unicode" w:hAnsi="Times New Roman" w:cs="Tahoma"/>
          <w:b/>
          <w:bCs/>
          <w:kern w:val="1"/>
          <w:sz w:val="24"/>
          <w:szCs w:val="24"/>
          <w:lang w:val="en-US"/>
        </w:rPr>
        <w:t>Prihvatljiv rizik od opasnog napona dodira i udara groma.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32"/>
          <w:szCs w:val="32"/>
          <w:lang w:val="en-US"/>
        </w:rPr>
      </w:pPr>
      <w:r w:rsidRPr="00674971">
        <w:rPr>
          <w:rFonts w:ascii="Times New Roman" w:eastAsia="Lucida Sans Unicode" w:hAnsi="Times New Roman" w:cs="Times New Roman"/>
          <w:b/>
          <w:bCs/>
          <w:kern w:val="1"/>
          <w:sz w:val="32"/>
          <w:szCs w:val="32"/>
          <w:lang w:val="en-US"/>
        </w:rPr>
        <w:lastRenderedPageBreak/>
        <w:t xml:space="preserve">4. PRIKAZ GLAVNIH ALTERNATIVA koje je nosilac projekta razmotrio i najvažnijih razloga za odlučivanje, vodeći pritom računa o uticaju na životnu sredinu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imes New Roman"/>
          <w:b/>
          <w:bCs/>
          <w:kern w:val="1"/>
          <w:sz w:val="32"/>
          <w:szCs w:val="32"/>
          <w:lang w:val="en-US"/>
        </w:rPr>
        <w:tab/>
      </w:r>
      <w:r w:rsidRPr="00674971">
        <w:rPr>
          <w:rFonts w:ascii="Times New Roman" w:eastAsia="Lucida Sans Unicode" w:hAnsi="Times New Roman" w:cs="Times New Roman"/>
          <w:kern w:val="1"/>
          <w:sz w:val="24"/>
          <w:szCs w:val="24"/>
          <w:lang w:val="en-US"/>
        </w:rPr>
        <w:t>Odlučujući faktori za determisanje projektnog rešenja eksploatacije rečnog nanosa na predmetnoj lokaciji</w:t>
      </w:r>
      <w:r w:rsidRPr="00674971">
        <w:rPr>
          <w:rFonts w:ascii="Times New Roman" w:eastAsia="Lucida Sans Unicode" w:hAnsi="Times New Roman" w:cs="Tahoma"/>
          <w:kern w:val="1"/>
          <w:sz w:val="24"/>
          <w:szCs w:val="24"/>
          <w:lang w:val="en-US"/>
        </w:rPr>
        <w:t>:</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32"/>
          <w:szCs w:val="32"/>
          <w:lang w:val="en-US"/>
        </w:rPr>
      </w:pP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Geologija područja, geološki potencijal i obnovljivost rezervi na potezu eksploatacije,</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Kvalitet materijala,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Uslovi za eksploataciju materijala,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Niska investiciona ulaganja,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Minimalna mogućnost zagađenja površinskih i podzemnih voda,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Minimalna aero-zagađenja,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Neugrožavanje zdravlja okolnog stanovništva,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Odsustvo izvorišta vodosnabdevanja,</w:t>
      </w:r>
    </w:p>
    <w:p w:rsidR="00674971" w:rsidRPr="00674971" w:rsidRDefault="00674971" w:rsidP="00674971">
      <w:pPr>
        <w:widowControl w:val="0"/>
        <w:numPr>
          <w:ilvl w:val="0"/>
          <w:numId w:val="8"/>
        </w:numPr>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Odsustvo posebno zaštićenih prirodnih i kulturnih dobara.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Za pogon dizel motora koristi se euro dizel koje je kvalitetnije i ekološki prihvatljivije gorivo.</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32"/>
          <w:szCs w:val="32"/>
          <w:lang w:val="en-US"/>
        </w:rPr>
      </w:pPr>
      <w:r w:rsidRPr="00674971">
        <w:rPr>
          <w:rFonts w:ascii="Times New Roman" w:eastAsia="Lucida Sans Unicode" w:hAnsi="Times New Roman" w:cs="Times New Roman"/>
          <w:b/>
          <w:bCs/>
          <w:color w:val="000000"/>
          <w:kern w:val="1"/>
          <w:sz w:val="32"/>
          <w:szCs w:val="32"/>
          <w:lang w:val="en-US"/>
        </w:rPr>
        <w:lastRenderedPageBreak/>
        <w:t>5. OPIS ČINILACA ŽIVOTNE SREDINE</w:t>
      </w:r>
      <w:r w:rsidRPr="00674971">
        <w:rPr>
          <w:rFonts w:ascii="Times New Roman" w:eastAsia="Lucida Sans Unicode" w:hAnsi="Times New Roman" w:cs="Times New Roman"/>
          <w:b/>
          <w:bCs/>
          <w:kern w:val="1"/>
          <w:sz w:val="32"/>
          <w:szCs w:val="32"/>
          <w:lang w:val="en-US"/>
        </w:rPr>
        <w:t xml:space="preserve"> za koje postoji mogućnost da budu znatno izloženi riziku usled realizacije projekta uključujući: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a) stanovništvo</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Jednu od bitnih odlika prostora na predmetnoj lokaciji u smislu određivanja mogućih uticaja na životnu sredinu predstavlja karakteristika naseljenosti i ljudske populacije. Ove činjenice svoj puni smisao imaju prvenstveno zbog potrebe da se detaljno istraže mogući negativni uticaji na stanovnike koji naseljavaju predmetno područje.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Najbliže naselje  Kulič</w:t>
      </w:r>
      <w:r w:rsidRPr="00674971">
        <w:rPr>
          <w:rFonts w:ascii="Times New Roman" w:eastAsia="Lucida Sans Unicode" w:hAnsi="Times New Roman" w:cs="Times New Roman"/>
          <w:b/>
          <w:bCs/>
          <w:kern w:val="1"/>
          <w:sz w:val="28"/>
          <w:szCs w:val="28"/>
          <w:lang w:val="en-US"/>
        </w:rPr>
        <w:t xml:space="preserve"> </w:t>
      </w:r>
      <w:r w:rsidRPr="00674971">
        <w:rPr>
          <w:rFonts w:ascii="Times New Roman" w:eastAsia="Lucida Sans Unicode" w:hAnsi="Times New Roman" w:cs="Times New Roman"/>
          <w:kern w:val="1"/>
          <w:sz w:val="24"/>
          <w:szCs w:val="24"/>
          <w:lang w:val="en-US"/>
        </w:rPr>
        <w:t>nalaze se na desnoj obali reke Dunav, na dovoljnoj udaljenosti da bi bila izložena uticaju procesa eksploatacije predmetnog projekta, ali ni u kom smislu ne treba očekivati posebno izražene uticaje.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b) flora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suštini u vegetacijskom smislu zastupljene su prirodne livade, oranice sa raznovrsnim žitaricama, i industrijskim biljem koji su zajedno i u ukupnom iznosu obuhvataju veći deo teritorije.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eksploataciji, kada je u pitanju planirano eksploataciono polje, uticaj na floru je neznatan.</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v) fauna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skladu sa razvijenošću flore prisutan je i životinjski svet. Najvažniji predstavnici su:  Hrčak,  Evropski zec, Šumski miš, Divlji golub, Grlica, Poljska jarebica i sl.</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vodenim sredinama žive mnogobrojni predstavnici nizijskih riba. Od prisutnih vrsta riblje faune od kojih su mnoge na granici egzistencije zbog znatnog zagađenja voda najznačajniji predstavnici su: kečiga, šaran, smuđ, som i štuka.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U toku redovnog rada predmetnog projekta kada je u pitanju predmetna lokacija planiranog eksploatacionog polja nema uticaja na faunu.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g) zemljište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 xml:space="preserve">Šire okruženje predmetne lokacije nalazi se u priobalju reke Dunav.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d) voda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Osnovni površinski vodotok ovog područja je reka Dunav, čiji režimi uslovljavaju vodno stanje, a koje karakterišu velika slivna područja, heterogeni klimatski, orografski, geološki i drugi uslovi.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đ) vazduh</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Na stanje kvaliteta vazduha utiču lokalni izvori zagađivanja, čiji su uticaji ograničeni na istraživano područje i regionalni, transport zagađujućih materija iz šireg okruženja. Na predmetnom području ne meri se zagađenost vazduha.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lastRenderedPageBreak/>
        <w:t xml:space="preserve">     </w:t>
      </w:r>
      <w:r w:rsidRPr="00674971">
        <w:rPr>
          <w:rFonts w:ascii="Times New Roman" w:eastAsia="Lucida Sans Unicode" w:hAnsi="Times New Roman" w:cs="Times New Roman"/>
          <w:kern w:val="1"/>
          <w:sz w:val="24"/>
          <w:szCs w:val="24"/>
          <w:lang w:val="en-US"/>
        </w:rPr>
        <w:tab/>
        <w:t>Lokalne izvore zagađenja vazduha predstavljaju: Induvidualna ložišta, saobraćaj, poljoprivreda, deponije, privremena pozajmišta. U oba slučaja, individualna ložišta i kotlarnice, reč je o malim zagađivačima jer je područje lokacije niskog stepena naseljenosti. Proizvodnih pogona je veoma malo, u većini slučajeva ne rade.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w:t>
      </w:r>
      <w:r w:rsidRPr="00674971">
        <w:rPr>
          <w:rFonts w:ascii="Times New Roman" w:eastAsia="Lucida Sans Unicode" w:hAnsi="Times New Roman" w:cs="Times New Roman"/>
          <w:kern w:val="1"/>
          <w:sz w:val="24"/>
          <w:szCs w:val="24"/>
          <w:lang w:val="en-US"/>
        </w:rPr>
        <w:tab/>
        <w:t>Postojeća putna mreža je veoma malo opterećena. Izduvni gasovi iz automobila ne zagađuju vazduh u meri o kojoj je reč u urbanim naseljima.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Odvijanje radova na eksploataciji rečnog nanosa ne može uticati na kvalitet vazduha usled tehnologije otkopavanja bagerom. Drugih izvora štetnih gasova nema. Zagađenja vazduha su povremenog, lokalnog karaktera i zanemarljiva.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e) klimatski činioci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Kada je u pitanju predmetni projekat obzirom da se radi o relativnio malom pozajmištu sa zanemarljivom emisijom, procenjuje se da nema negativnih uticaja na klimu. Takođe, otvorenost područja pogoduje prirodnom provetravanju, tako da se negativni efekti eksplaotacije mineralnih sirovina i pojave u vazduhu veće količine prašine u znatnoj meri ublažavaju.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ž) građevine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 xml:space="preserve">Građevine obuhavataju sve postojeće veštačke objekte na predmetnoj lokaciji. U konkretnom slučaju o ovim elementima se ne može govoriti jer je bliža okolina nenaseljena.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z) zaštićena prirodna, nepokretna kulturna dobra i arheološka nalazišta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U okruženju predmetnog objekta ne nalaze se kulturna dobra i arheološka nalazišta.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i) pejžaz</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b/>
          <w:bCs/>
          <w:kern w:val="1"/>
          <w:sz w:val="24"/>
          <w:szCs w:val="24"/>
          <w:lang w:val="en-US"/>
        </w:rPr>
        <w:tab/>
      </w:r>
      <w:r w:rsidRPr="00674971">
        <w:rPr>
          <w:rFonts w:ascii="Times New Roman" w:eastAsia="Lucida Sans Unicode" w:hAnsi="Times New Roman" w:cs="Times New Roman"/>
          <w:kern w:val="1"/>
          <w:sz w:val="24"/>
          <w:szCs w:val="24"/>
          <w:lang w:val="en-US"/>
        </w:rPr>
        <w:t>Uvažavajući prostorne okvire u kojima se planira eksploatacija peska moguće je u morfološkom smislu izdvojiti samo klasu ravničarskog terena sa karakterističnim morfološkim oblicima.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Postojeća vegetacija sa svojim vizuelnim i biološkim karakteristikama koje su izražene duž obale reke Dunav. Vizuelne karakteristike vegetacije se ispoljavaju kroz mozaičku strukturu i kolorit u različitim periodima vegetacije. Takođe, se može govoriti i o biološkim kavlitetima obzirom na već prezentirane podatke o zastupljenosti određenih florističkih elemenata na ovom području.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Vodene površine kao elemenat pejzaža imaju poseban značaj budući da se predmetna lokacija nalazi u koritu reke Dunav.</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Izgrađenost kao elemenat postojećeg pejzaža obuhvata sve postojeće veštačke objekte na predmetnoj lokaciji.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Psihološko-afektivne karakteristike pejzaža su izražene u širem prostoru duž korita reke Dunav i njenih rukavaca. Moguće je govoriti o raznolikosti, posebnosti i lepoti pejzaža.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r w:rsidRPr="00674971">
        <w:rPr>
          <w:rFonts w:ascii="Times New Roman" w:eastAsia="Lucida Sans Unicode" w:hAnsi="Times New Roman" w:cs="Times New Roman"/>
          <w:b/>
          <w:bCs/>
          <w:kern w:val="1"/>
          <w:sz w:val="28"/>
          <w:szCs w:val="28"/>
          <w:lang w:val="en-US"/>
        </w:rPr>
        <w:t>j) međusobni odnosi navedenih činilaca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Činioci životne sredine (zemljište, voda, vazduh, flora, fauna i dr.) grade nekoliko osnovnih potencijala o čijim se funkcionalnim karakteristikama mora voditi računa kod valorizacije uticaja planirane eksploatacije peska u konkretnom prostoru.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lastRenderedPageBreak/>
        <w:tab/>
        <w:t>Međusobni odnos pojedinih činilaca životne sredine kao i njihov uticaj na formiranje ekoloških potencijala i njihove osnovne funkcije su bitni zbog ocene mogućih uticaja koji bi bili posledica eksploatacije peska.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Potencijali zemljišta, s obzirom na konkretne prostorne odnose nemaju posebnog značaja budući da se radi o lokaciji koja se nalazi u koritu reke Dunava i da se radi o ostalom zemljištu delu vodnog zemljišta. Da bi se definisao uticaj planiranog objekta i radova, u ovom domenu potrebno je analizirati mogućnost zagađenja ovog zemljišta.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 xml:space="preserve"> Potencijali voda moraju se analizirati uzimajući u obzir hidrografske i hidrogeološke ( nivo podzemnih voda i dr.) karakteristike područja, odnosno stanje površinskih i podzemnih voda a sve u smislu mogućih uticaja na zagađenja, promene nivoa i promene smera i režima oticanja.</w:t>
      </w: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 Postojeći klimatski potencijali su određeni klimatskim karakteristikama predmetnog područja.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Ekološki rizik u domenu biotopa se javlja zbog činjenice da se svaki biotop karakteriše striktno definisanom prostornom celinom i sveukupnošću odnosa između svih životnih zajednica i tog prostora. Ovo podrazumeva i široku lepezu međusobnih uticaja u domenu klime, vode, vazduha, zemljišta, flore, faune. Ono što je bitno istaći je da će kao posledica eksploatacije peska, doći do promena predmetne lokacije izazvane antropološkim dejstvom.</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 xml:space="preserve">O ekološkom riziku u domenu zaštićenih prirodnih dobara, kulturnih i arheoloških dobara nema smisla govoriti obzirom na činjenice iznesene u prethodnim tačkama. Takođe, potencijali za odmor i rekreaciju se mogu odnositi na reku Dunav, međutim u neposrednoj zoni predmetne lokacije nema objekata koji se koriste za odmor i rekreaciju.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b/>
        <w:t>Na osnovu urađene Tehničke dokumentacije za eksploataciju peska i predviđenog tehnološkog procesa eksploatacije može se konstatovati da predmetni projekat neće značajnije uticati na činioce životne sredine čak i u akcedentnim situacijama, ukoliko se prethodno pribave sve neophodne saglasnosti nadležnih organa, a radovi izvode prema odobrenoj tehničkoj dokumentaciji.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r w:rsidRPr="00674971">
        <w:rPr>
          <w:rFonts w:ascii="Times New Roman" w:eastAsia="Lucida Sans Unicode" w:hAnsi="Times New Roman" w:cs="Tahoma"/>
          <w:b/>
          <w:bCs/>
          <w:kern w:val="1"/>
          <w:sz w:val="32"/>
          <w:szCs w:val="32"/>
          <w:lang w:val="en-US"/>
        </w:rPr>
        <w:lastRenderedPageBreak/>
        <w:t>6. OPIS MOGUĆIH ZNAČAJNIH UTICAJA PROJEKTA NA ŽIVOTNU SREDINU (neposrednih, sekundarnih, kumulativnih, kratkoročnih, srednjoročnih i dugoročnih, stalnih, privremenih, pozitivnih i negativnih)</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32"/>
          <w:szCs w:val="32"/>
          <w:lang w:val="en-US"/>
        </w:rPr>
        <w:tab/>
      </w:r>
      <w:r w:rsidRPr="00674971">
        <w:rPr>
          <w:rFonts w:ascii="Times New Roman" w:eastAsia="Lucida Sans Unicode" w:hAnsi="Times New Roman" w:cs="Tahoma"/>
          <w:b/>
          <w:bCs/>
          <w:kern w:val="1"/>
          <w:sz w:val="24"/>
          <w:szCs w:val="24"/>
          <w:lang w:val="en-US"/>
        </w:rPr>
        <w:t>Uvod</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Eksploatacija rečnog nanosa bez obzira na sve tehničke i tehnološke karakteristike samog procesa i korišćenu opremu u određenim situacijama predstavljati izvor zagađenja životne sredine.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Prvi vid mogućih posledica predstavljaju uticaji i promene koje će se javiti tokom uređenja same lokacije koji su po svojoj prirodi privremenog i trajnog karaktera.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Uticaji na životnu sredinu koji se javljaju kao posledica redovnog rada objekta, odnosno eksploatacije peska imaju trajni karakter i predstavljaju uticaje posebno značajne sa stanovništva odnosa prema životnoj sredini, odnosno njenom ugrožavanju i očuvanju od dalje degradacije, kao i vremenskoj dimenziji trajanja.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Na kraju tu su i uticaji u vanrednim, udesnim ili akcidentnim situacijama sa svojom osnovnom karakteristikom da se javljaju u kratkom vremenskom intervalu sa velikim intezitetom.</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Mogući uticaji izazvani eksploatacijom rečnog nanosa iz predmetne lokacije naznačeni su u narednoj matrici.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Tabela 6. Mogući uticaji izazvani eksploatacijom rečnog nanosa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010"/>
        <w:gridCol w:w="1425"/>
        <w:gridCol w:w="1125"/>
        <w:gridCol w:w="1155"/>
        <w:gridCol w:w="1500"/>
        <w:gridCol w:w="1045"/>
        <w:gridCol w:w="1393"/>
      </w:tblGrid>
      <w:tr w:rsidR="00674971" w:rsidRPr="00674971" w:rsidTr="002C084C">
        <w:tc>
          <w:tcPr>
            <w:tcW w:w="2010"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Uzročnik</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Eksploatacija</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šljunka</w:t>
            </w:r>
          </w:p>
        </w:tc>
        <w:tc>
          <w:tcPr>
            <w:tcW w:w="1425"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Poljoprivreda</w:t>
            </w:r>
          </w:p>
        </w:tc>
        <w:tc>
          <w:tcPr>
            <w:tcW w:w="1125"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Stanivanje</w:t>
            </w:r>
          </w:p>
        </w:tc>
        <w:tc>
          <w:tcPr>
            <w:tcW w:w="1155"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Šumarstvo</w:t>
            </w:r>
          </w:p>
        </w:tc>
        <w:tc>
          <w:tcPr>
            <w:tcW w:w="1500"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Eksploatacija</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sirovina</w:t>
            </w:r>
          </w:p>
        </w:tc>
        <w:tc>
          <w:tcPr>
            <w:tcW w:w="1045" w:type="dxa"/>
            <w:tcBorders>
              <w:top w:val="single" w:sz="1" w:space="0" w:color="000000"/>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Zaštita </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prirode</w:t>
            </w:r>
          </w:p>
        </w:tc>
        <w:tc>
          <w:tcPr>
            <w:tcW w:w="1393" w:type="dxa"/>
            <w:tcBorders>
              <w:top w:val="single" w:sz="1" w:space="0" w:color="000000"/>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Trajanje </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uticaja</w:t>
            </w:r>
          </w:p>
        </w:tc>
      </w:tr>
      <w:tr w:rsidR="00674971" w:rsidRPr="00674971" w:rsidTr="002C084C">
        <w:tc>
          <w:tcPr>
            <w:tcW w:w="201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KLIMA-VAZDUH</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Zagađenje vazduha</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Buka</w:t>
            </w:r>
          </w:p>
        </w:tc>
        <w:tc>
          <w:tcPr>
            <w:tcW w:w="14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5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500"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04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393"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U toku </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eksploatacije</w:t>
            </w:r>
          </w:p>
        </w:tc>
      </w:tr>
      <w:tr w:rsidR="00674971" w:rsidRPr="00674971" w:rsidTr="002C084C">
        <w:tc>
          <w:tcPr>
            <w:tcW w:w="201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ZEMLJIŠTE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Erozija vodom</w:t>
            </w:r>
          </w:p>
        </w:tc>
        <w:tc>
          <w:tcPr>
            <w:tcW w:w="14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5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500"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04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393"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 xml:space="preserve">U toku </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eksploatacije</w:t>
            </w:r>
          </w:p>
        </w:tc>
      </w:tr>
      <w:tr w:rsidR="00674971" w:rsidRPr="00674971" w:rsidTr="002C084C">
        <w:tc>
          <w:tcPr>
            <w:tcW w:w="201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DEGRADACIJA</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ZEMLJIŠTA</w:t>
            </w:r>
          </w:p>
        </w:tc>
        <w:tc>
          <w:tcPr>
            <w:tcW w:w="14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5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500"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04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393"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 toku i nakon ekspl.</w:t>
            </w:r>
          </w:p>
        </w:tc>
      </w:tr>
      <w:tr w:rsidR="00674971" w:rsidRPr="00674971" w:rsidTr="002C084C">
        <w:tc>
          <w:tcPr>
            <w:tcW w:w="201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VODE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Uticaj na oticanje</w:t>
            </w:r>
          </w:p>
        </w:tc>
        <w:tc>
          <w:tcPr>
            <w:tcW w:w="14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5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500"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04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393"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 toku i nakon ekspl.</w:t>
            </w:r>
          </w:p>
        </w:tc>
      </w:tr>
      <w:tr w:rsidR="00674971" w:rsidRPr="00674971" w:rsidTr="002C084C">
        <w:tc>
          <w:tcPr>
            <w:tcW w:w="201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SLIKA PREDELA</w:t>
            </w:r>
          </w:p>
        </w:tc>
        <w:tc>
          <w:tcPr>
            <w:tcW w:w="14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5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500"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04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393"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 toku i nakon ekspl.</w:t>
            </w:r>
          </w:p>
        </w:tc>
      </w:tr>
      <w:tr w:rsidR="00674971" w:rsidRPr="00674971" w:rsidTr="002C084C">
        <w:tc>
          <w:tcPr>
            <w:tcW w:w="2010" w:type="dxa"/>
            <w:tcBorders>
              <w:left w:val="single" w:sz="1" w:space="0" w:color="000000"/>
              <w:bottom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NAMENA I</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KORIŠĆENJE</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POVRŠINA</w:t>
            </w:r>
          </w:p>
          <w:p w:rsidR="00674971" w:rsidRPr="00674971" w:rsidRDefault="00674971" w:rsidP="00674971">
            <w:pPr>
              <w:widowControl w:val="0"/>
              <w:suppressLineNumbers/>
              <w:suppressAutoHyphens/>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a) pozajmište</w:t>
            </w:r>
          </w:p>
        </w:tc>
        <w:tc>
          <w:tcPr>
            <w:tcW w:w="14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2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15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500"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045" w:type="dxa"/>
            <w:tcBorders>
              <w:left w:val="single" w:sz="1" w:space="0" w:color="000000"/>
              <w:bottom w:val="single" w:sz="1" w:space="0" w:color="000000"/>
            </w:tcBorders>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p>
        </w:tc>
        <w:tc>
          <w:tcPr>
            <w:tcW w:w="1393" w:type="dxa"/>
            <w:tcBorders>
              <w:left w:val="single" w:sz="1" w:space="0" w:color="000000"/>
              <w:bottom w:val="single" w:sz="1" w:space="0" w:color="000000"/>
              <w:right w:val="single" w:sz="1" w:space="0" w:color="000000"/>
            </w:tcBorders>
            <w:vAlign w:val="center"/>
          </w:tcPr>
          <w:p w:rsidR="00674971" w:rsidRPr="00674971" w:rsidRDefault="00674971" w:rsidP="00674971">
            <w:pPr>
              <w:widowControl w:val="0"/>
              <w:suppressLineNumbers/>
              <w:suppressAutoHyphens/>
              <w:snapToGrid w:val="0"/>
              <w:spacing w:after="0" w:line="240" w:lineRule="auto"/>
              <w:jc w:val="center"/>
              <w:rPr>
                <w:rFonts w:ascii="Times New Roman" w:eastAsia="Lucida Sans Unicode" w:hAnsi="Times New Roman" w:cs="Times New Roman"/>
                <w:kern w:val="1"/>
                <w:sz w:val="24"/>
                <w:szCs w:val="24"/>
                <w:lang w:val="en-US"/>
              </w:rPr>
            </w:pPr>
            <w:r w:rsidRPr="00674971">
              <w:rPr>
                <w:rFonts w:ascii="Times New Roman" w:eastAsia="Lucida Sans Unicode" w:hAnsi="Times New Roman" w:cs="Times New Roman"/>
                <w:kern w:val="1"/>
                <w:sz w:val="24"/>
                <w:szCs w:val="24"/>
                <w:lang w:val="en-US"/>
              </w:rPr>
              <w:t>U toku i nakon ekspl.</w:t>
            </w:r>
          </w:p>
        </w:tc>
      </w:tr>
    </w:tbl>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24"/>
          <w:szCs w:val="24"/>
          <w:lang w:val="en-US"/>
        </w:rPr>
        <w:lastRenderedPageBreak/>
        <w:t>Uticaj planirane eksploatacije na promenu režima voda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4"/>
          <w:szCs w:val="24"/>
          <w:lang w:val="en-US"/>
        </w:rPr>
        <w:tab/>
      </w:r>
      <w:r w:rsidRPr="00674971">
        <w:rPr>
          <w:rFonts w:ascii="Times New Roman" w:eastAsia="Lucida Sans Unicode" w:hAnsi="Times New Roman" w:cs="Tahoma"/>
          <w:kern w:val="1"/>
          <w:sz w:val="24"/>
          <w:szCs w:val="24"/>
          <w:lang w:val="en-US"/>
        </w:rPr>
        <w:t xml:space="preserve">Bagerovanjem iz rečnog korita menjaju se morfološki uslovi vodotoka, te se ova intervencija odražava na režim vode i nanosa na posmatranom sektoru vodotoka. Bagerovanjem iz rečnog korita se povećavaju dubine i površina profila, dok se nihova širina genaralo ne menja. Hidraulički efekat bagerovanja iz rečnog korita se ogleda u sniženju nivoa vode na potezu iskopa i depresiji nivoa na uzvodnoj deonici, sa korespodentnim promenama hidrauličkih parametara vodotoka (smanjenje brzina i tangencijalnog napona kao posledice bagerovanja). </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Bagerovanje na pozajmištu može se isključivo vršiti na osnovu tehničke dokumentacije koja je dobila vodnu saglasnost.</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Planska eksploatacija materijala na ovom potezu može imati višestruke povoljnosti. Projektovanim iskopom povećaće se proticajni profil i poboljšaće se uslovi plovidbe na tom sektoru koji su u sadašnjim uslovima u određenim kritičnim periodima vrlo oteženi pa se u pojedinim vremenskim intervalima čak i obustavlja plovidba.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U konkretnom slučaju situacija je vrlo jasna. Eksploatacija rečnog nanosa, u odobrenoj količini će pozitivno uticati na promene i stanje vodotoka režima reke Dunav, te se eksploatacija uz potpuno i dosledno poštovanje odobrene tehničke dokumentacije može nesmetano odvijati.</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8"/>
          <w:szCs w:val="28"/>
          <w:lang w:val="en-US"/>
        </w:rPr>
      </w:pPr>
      <w:r w:rsidRPr="00674971">
        <w:rPr>
          <w:rFonts w:ascii="Times New Roman" w:eastAsia="Lucida Sans Unicode" w:hAnsi="Times New Roman" w:cs="Tahoma"/>
          <w:b/>
          <w:bCs/>
          <w:kern w:val="1"/>
          <w:sz w:val="28"/>
          <w:szCs w:val="28"/>
          <w:lang w:val="en-US"/>
        </w:rPr>
        <w:t>a) obim uticaja (geografsko područje i brojnost stanovnišzva izloženog riziku)</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8"/>
          <w:szCs w:val="28"/>
          <w:lang w:val="en-US"/>
        </w:rPr>
        <w:tab/>
      </w:r>
      <w:r w:rsidRPr="00674971">
        <w:rPr>
          <w:rFonts w:ascii="Times New Roman" w:eastAsia="Lucida Sans Unicode" w:hAnsi="Times New Roman" w:cs="Tahoma"/>
          <w:kern w:val="1"/>
          <w:sz w:val="24"/>
          <w:szCs w:val="24"/>
          <w:lang w:val="en-US"/>
        </w:rPr>
        <w:t>Buduća lokacija predmetnog projekta realizovaće se u skladu sa tehničkom dokumentacijom, uslovima i saglasnostima nadležnih organa. Bliža okolina lokacije je nenaseljena. Objekti stanovanja nalaze se na takvoj udaljenosti da u toku eksploatacije predmetni projekat na može imati utcaja na okolno stanovništvo tako da se ne moraju predviđati dodatne mere zaštite.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8"/>
          <w:szCs w:val="28"/>
          <w:lang w:val="en-US"/>
        </w:rPr>
      </w:pPr>
      <w:r w:rsidRPr="00674971">
        <w:rPr>
          <w:rFonts w:ascii="Times New Roman" w:eastAsia="Lucida Sans Unicode" w:hAnsi="Times New Roman" w:cs="Tahoma"/>
          <w:b/>
          <w:bCs/>
          <w:kern w:val="1"/>
          <w:sz w:val="28"/>
          <w:szCs w:val="28"/>
          <w:lang w:val="en-US"/>
        </w:rPr>
        <w:t>b) priroda preko-graničnog uticaja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8"/>
          <w:szCs w:val="28"/>
          <w:lang w:val="en-US"/>
        </w:rPr>
        <w:tab/>
      </w:r>
      <w:r w:rsidRPr="00674971">
        <w:rPr>
          <w:rFonts w:ascii="Times New Roman" w:eastAsia="Lucida Sans Unicode" w:hAnsi="Times New Roman" w:cs="Tahoma"/>
          <w:kern w:val="1"/>
          <w:sz w:val="24"/>
          <w:szCs w:val="24"/>
          <w:lang w:val="en-US"/>
        </w:rPr>
        <w:t>Obzirom na kapacitet, odnosno veličinu i složenost uticaja, predmetni projekat u toku eksploatacije nema uticaja na preko-granična zagađenja.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8"/>
          <w:szCs w:val="28"/>
          <w:lang w:val="en-US"/>
        </w:rPr>
      </w:pPr>
      <w:r w:rsidRPr="00674971">
        <w:rPr>
          <w:rFonts w:ascii="Times New Roman" w:eastAsia="Lucida Sans Unicode" w:hAnsi="Times New Roman" w:cs="Tahoma"/>
          <w:b/>
          <w:bCs/>
          <w:kern w:val="1"/>
          <w:sz w:val="28"/>
          <w:szCs w:val="28"/>
          <w:lang w:val="en-US"/>
        </w:rPr>
        <w:t>v) veličina i složenost uticaja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8"/>
          <w:szCs w:val="28"/>
          <w:lang w:val="en-US"/>
        </w:rPr>
        <w:tab/>
      </w:r>
      <w:r w:rsidRPr="00674971">
        <w:rPr>
          <w:rFonts w:ascii="Times New Roman" w:eastAsia="Lucida Sans Unicode" w:hAnsi="Times New Roman" w:cs="Tahoma"/>
          <w:kern w:val="1"/>
          <w:sz w:val="24"/>
          <w:szCs w:val="24"/>
          <w:lang w:val="en-US"/>
        </w:rPr>
        <w:t>Za ocenu procene veličine i složenosti uticaja u toku eksploatacije predmetnog projekta, sagledavajući tehnologiju predmetnog projekta, obim radova i karakteristike uticaja, neophodno je naglasiti sledeće: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b/>
          <w:bCs/>
          <w:kern w:val="1"/>
          <w:sz w:val="24"/>
          <w:szCs w:val="24"/>
          <w:lang w:val="en-US"/>
        </w:rPr>
        <w:t xml:space="preserve">Zemljište: </w:t>
      </w:r>
      <w:r w:rsidRPr="00674971">
        <w:rPr>
          <w:rFonts w:ascii="Times New Roman" w:eastAsia="Lucida Sans Unicode" w:hAnsi="Times New Roman" w:cs="Tahoma"/>
          <w:kern w:val="1"/>
          <w:sz w:val="24"/>
          <w:szCs w:val="24"/>
          <w:lang w:val="en-US"/>
        </w:rPr>
        <w:t>Realizacija predmetnog projekta podrazumeva korišćenje zemljišta iz korita reke Dunav.</w:t>
      </w:r>
      <w:r w:rsidRPr="00674971">
        <w:rPr>
          <w:rFonts w:ascii="Times New Roman" w:eastAsia="Lucida Sans Unicode" w:hAnsi="Times New Roman" w:cs="Tahoma"/>
          <w:b/>
          <w:bCs/>
          <w:kern w:val="1"/>
          <w:sz w:val="24"/>
          <w:szCs w:val="24"/>
          <w:lang w:val="en-US"/>
        </w:rPr>
        <w:t xml:space="preserve"> </w:t>
      </w:r>
      <w:r w:rsidRPr="00674971">
        <w:rPr>
          <w:rFonts w:ascii="Times New Roman" w:eastAsia="Lucida Sans Unicode" w:hAnsi="Times New Roman" w:cs="Tahoma"/>
          <w:kern w:val="1"/>
          <w:sz w:val="24"/>
          <w:szCs w:val="24"/>
          <w:lang w:val="en-US"/>
        </w:rPr>
        <w:t xml:space="preserve">U slučaju kvara na mehanizaciji može doći do ispuštanja zagađujućih materija (ulja i masti) ali ne često. Prema rečenom može se proceniti da je uticaj na zemljište </w:t>
      </w:r>
      <w:r w:rsidRPr="00674971">
        <w:rPr>
          <w:rFonts w:ascii="Times New Roman" w:eastAsia="Lucida Sans Unicode" w:hAnsi="Times New Roman" w:cs="Tahoma"/>
          <w:b/>
          <w:bCs/>
          <w:kern w:val="1"/>
          <w:sz w:val="24"/>
          <w:szCs w:val="24"/>
          <w:lang w:val="en-US"/>
        </w:rPr>
        <w:t>mali.</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b/>
          <w:bCs/>
          <w:kern w:val="1"/>
          <w:sz w:val="24"/>
          <w:szCs w:val="24"/>
          <w:lang w:val="en-US"/>
        </w:rPr>
        <w:t xml:space="preserve">Vazduh: </w:t>
      </w:r>
      <w:r w:rsidRPr="00674971">
        <w:rPr>
          <w:rFonts w:ascii="Times New Roman" w:eastAsia="Lucida Sans Unicode" w:hAnsi="Times New Roman" w:cs="Tahoma"/>
          <w:kern w:val="1"/>
          <w:sz w:val="24"/>
          <w:szCs w:val="24"/>
          <w:lang w:val="en-US"/>
        </w:rPr>
        <w:t>Zapremina produkata sagorevanja je zbir ugljendioksida, vode, sumpordioksida, azota i kiseonika. Kada se analizira emisija štetnih i opasnih materija, svakako postojeća emisija ugljendioksida i u manjoj meri u dozvoljenim koncentracijama sumpordioksida.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 xml:space="preserve">Obzirom na udaljenost objekta stanovanja i na činjenicu da je količina štetnih gasova </w:t>
      </w:r>
      <w:r w:rsidRPr="00674971">
        <w:rPr>
          <w:rFonts w:ascii="Times New Roman" w:eastAsia="Lucida Sans Unicode" w:hAnsi="Times New Roman" w:cs="Tahoma"/>
          <w:kern w:val="1"/>
          <w:sz w:val="24"/>
          <w:szCs w:val="24"/>
          <w:lang w:val="en-US"/>
        </w:rPr>
        <w:lastRenderedPageBreak/>
        <w:t>mala, a njihova specifična težina veća od vazduha, isti će se taložiti u okviru radne sredine, što znači, da će imati dometa i uticaja u životnoj sredini neposredno u okolini lokacije.</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4"/>
          <w:szCs w:val="24"/>
          <w:lang w:val="en-US"/>
        </w:rPr>
      </w:pPr>
    </w:p>
    <w:p w:rsidR="00674971" w:rsidRPr="00674971" w:rsidRDefault="00674971" w:rsidP="00674971">
      <w:pPr>
        <w:widowControl w:val="0"/>
        <w:suppressAutoHyphens/>
        <w:spacing w:after="0" w:line="240" w:lineRule="auto"/>
        <w:ind w:firstLine="708"/>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 xml:space="preserve">Očigledan je zaključak da će vazduh u okviru same radne sredine biti pod uticajem gasovitih produkata motora SUS. </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kern w:val="1"/>
          <w:sz w:val="24"/>
          <w:szCs w:val="24"/>
          <w:lang w:val="en-US"/>
        </w:rPr>
        <w:tab/>
        <w:t xml:space="preserve">Na osnovu predhodnih činjenica može se zaključiti da će uticaj projekta na zagađenje vazduha biti </w:t>
      </w:r>
      <w:r w:rsidRPr="00674971">
        <w:rPr>
          <w:rFonts w:ascii="Times New Roman" w:eastAsia="Lucida Sans Unicode" w:hAnsi="Times New Roman" w:cs="Tahoma"/>
          <w:b/>
          <w:bCs/>
          <w:kern w:val="1"/>
          <w:sz w:val="24"/>
          <w:szCs w:val="24"/>
          <w:lang w:val="en-US"/>
        </w:rPr>
        <w:t>nizak.</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b/>
          <w:bCs/>
          <w:kern w:val="1"/>
          <w:sz w:val="24"/>
          <w:szCs w:val="24"/>
          <w:lang w:val="en-US"/>
        </w:rPr>
        <w:t xml:space="preserve">Površinske i podzemne vode: </w:t>
      </w:r>
      <w:r w:rsidRPr="00674971">
        <w:rPr>
          <w:rFonts w:ascii="Times New Roman" w:eastAsia="Lucida Sans Unicode" w:hAnsi="Times New Roman" w:cs="Tahoma"/>
          <w:kern w:val="1"/>
          <w:sz w:val="24"/>
          <w:szCs w:val="24"/>
          <w:lang w:val="en-US"/>
        </w:rPr>
        <w:t>U predmetnom objektu (bageru) voda se koristi za piće. Rezervoari energenata ulja i maziva nisu prisutni na lokaciji. Na osnovu predhodnih činjenica može se zaključiti da je moguć nizak uticaj predmetnog projekta u toku eksploatacije na površinske i podzemne vode.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b/>
          <w:bCs/>
          <w:kern w:val="1"/>
          <w:sz w:val="24"/>
          <w:szCs w:val="24"/>
          <w:lang w:val="en-US"/>
        </w:rPr>
        <w:t xml:space="preserve">Biljni i životinjski svet: </w:t>
      </w:r>
      <w:r w:rsidRPr="00674971">
        <w:rPr>
          <w:rFonts w:ascii="Times New Roman" w:eastAsia="Lucida Sans Unicode" w:hAnsi="Times New Roman" w:cs="Tahoma"/>
          <w:kern w:val="1"/>
          <w:sz w:val="24"/>
          <w:szCs w:val="24"/>
          <w:lang w:val="en-US"/>
        </w:rPr>
        <w:t>Na lokaciji ne borave retke divlje životinje i ptice, nema posebno zaštićenih biljnih vrsta. Uticaj predmetnog projekta na ove kategorije procenjuje se  kao neznatan.</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kern w:val="1"/>
          <w:sz w:val="24"/>
          <w:szCs w:val="24"/>
          <w:lang w:val="en-US"/>
        </w:rPr>
        <w:tab/>
      </w:r>
      <w:r w:rsidRPr="00674971">
        <w:rPr>
          <w:rFonts w:ascii="Times New Roman" w:eastAsia="Lucida Sans Unicode" w:hAnsi="Times New Roman" w:cs="Tahoma"/>
          <w:b/>
          <w:bCs/>
          <w:kern w:val="1"/>
          <w:sz w:val="24"/>
          <w:szCs w:val="24"/>
          <w:lang w:val="en-US"/>
        </w:rPr>
        <w:t xml:space="preserve">Stanovništvo: </w:t>
      </w:r>
      <w:r w:rsidRPr="00674971">
        <w:rPr>
          <w:rFonts w:ascii="Times New Roman" w:eastAsia="Lucida Sans Unicode" w:hAnsi="Times New Roman" w:cs="Tahoma"/>
          <w:kern w:val="1"/>
          <w:sz w:val="24"/>
          <w:szCs w:val="24"/>
          <w:lang w:val="en-US"/>
        </w:rPr>
        <w:t xml:space="preserve">Objekat je lociran na nenastanjenoj zoni namenjenoj za eksploataciju peska na dovoljnoj udaljenosti od stambenih naselja da se procenjuje da je uticaj projekta na okolno stanovništvo – </w:t>
      </w:r>
      <w:r w:rsidRPr="00674971">
        <w:rPr>
          <w:rFonts w:ascii="Times New Roman" w:eastAsia="Lucida Sans Unicode" w:hAnsi="Times New Roman" w:cs="Tahoma"/>
          <w:b/>
          <w:bCs/>
          <w:kern w:val="1"/>
          <w:sz w:val="24"/>
          <w:szCs w:val="24"/>
          <w:lang w:val="en-US"/>
        </w:rPr>
        <w:t>nizak.</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4"/>
          <w:szCs w:val="24"/>
          <w:lang w:val="en-US"/>
        </w:rPr>
        <w:tab/>
      </w:r>
      <w:r w:rsidRPr="00674971">
        <w:rPr>
          <w:rFonts w:ascii="Times New Roman" w:eastAsia="Lucida Sans Unicode" w:hAnsi="Times New Roman" w:cs="Tahoma"/>
          <w:kern w:val="1"/>
          <w:sz w:val="24"/>
          <w:szCs w:val="24"/>
          <w:lang w:val="en-US"/>
        </w:rPr>
        <w:t>Kada je reč o</w:t>
      </w:r>
      <w:r w:rsidRPr="00674971">
        <w:rPr>
          <w:rFonts w:ascii="Times New Roman" w:eastAsia="Lucida Sans Unicode" w:hAnsi="Times New Roman" w:cs="Tahoma"/>
          <w:b/>
          <w:bCs/>
          <w:kern w:val="1"/>
          <w:sz w:val="24"/>
          <w:szCs w:val="24"/>
          <w:lang w:val="en-US"/>
        </w:rPr>
        <w:t xml:space="preserve"> složenosti </w:t>
      </w:r>
      <w:r w:rsidRPr="00674971">
        <w:rPr>
          <w:rFonts w:ascii="Times New Roman" w:eastAsia="Lucida Sans Unicode" w:hAnsi="Times New Roman" w:cs="Tahoma"/>
          <w:kern w:val="1"/>
          <w:sz w:val="24"/>
          <w:szCs w:val="24"/>
          <w:lang w:val="en-US"/>
        </w:rPr>
        <w:t>uticaja, može se tvrditi da pripadaju kategoriji prostih uticaja, jer se ne odvijaju složeni hemijski niti termodinamički procesi velikog kapaciteta.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8"/>
          <w:szCs w:val="28"/>
          <w:lang w:val="en-US"/>
        </w:rPr>
      </w:pPr>
      <w:r w:rsidRPr="00674971">
        <w:rPr>
          <w:rFonts w:ascii="Times New Roman" w:eastAsia="Lucida Sans Unicode" w:hAnsi="Times New Roman" w:cs="Tahoma"/>
          <w:b/>
          <w:bCs/>
          <w:kern w:val="1"/>
          <w:sz w:val="28"/>
          <w:szCs w:val="28"/>
          <w:lang w:val="en-US"/>
        </w:rPr>
        <w:t>g) verovatnoća uticaja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Negativni uticaji projekta na činioce životne sredine mogu se minimizirati doslednim insistiranjem da se realizacija a i kasnije u eksploataciji nosilac projekta pridržava uslova i saglasnosti nadležnih organa kako u izboru opreme, izvođenja radova, tako i održavanju uređaja i opreme u toku eksploatacije projekta.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8"/>
          <w:szCs w:val="28"/>
          <w:lang w:val="en-US"/>
        </w:rPr>
      </w:pPr>
      <w:r w:rsidRPr="00674971">
        <w:rPr>
          <w:rFonts w:ascii="Times New Roman" w:eastAsia="Lucida Sans Unicode" w:hAnsi="Times New Roman" w:cs="Tahoma"/>
          <w:b/>
          <w:bCs/>
          <w:kern w:val="1"/>
          <w:sz w:val="28"/>
          <w:szCs w:val="28"/>
          <w:lang w:val="en-US"/>
        </w:rPr>
        <w:t>d) trajanje, učestalost i verovatnoća ponavljanja uticaja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b/>
          <w:bCs/>
          <w:kern w:val="1"/>
          <w:sz w:val="28"/>
          <w:szCs w:val="28"/>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U toku eksploatacije s obzirom na period eksploatacije, ne mogu se izazvati značajniji negativni uticaji na činioce životne sredine. Analize koje su se odnosile, kako na postojeće stanje i karakteristike planiranih objekata sa pripadajućim tehnološkim postupcima, tako i na moguće uticaje na životnu sredinu, pokazuje da karakeristike lokacije i planirana opredeljenja Nosioca projekta stvaraju uslove za određene negativne uticaje na životnu sredinu o kojima se mora voditi računa. Analizom relevantnih uticaja došlo se do zaključka da je potrebno preduzeti i izvestan broj mera zaštite čime bi se nivo pouzdanosti ukupnog sistema u smislu mogućih uticaja na životnu sredinu podigao na viši nivo.</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ab/>
        <w:t>Mere koje je potrebno preduzeti, s obzirom na karakteristike objekta, procesa eksploatacije i moguće uticaje, mogu se sistematizovati u nekoliko osnovnih grupa: mere koje su predviđene zakonom i drugim propisima, normativima i standardima i rokovima za njihovo sprovođenje, mere predviđene projektnom dokumentacijom, mere u toku redovnog rada projekta, mere za slučaj udesa.</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r w:rsidRPr="00674971">
        <w:rPr>
          <w:rFonts w:ascii="Times New Roman" w:eastAsia="Lucida Sans Unicode" w:hAnsi="Times New Roman" w:cs="Tahoma"/>
          <w:b/>
          <w:bCs/>
          <w:kern w:val="1"/>
          <w:sz w:val="32"/>
          <w:szCs w:val="32"/>
          <w:lang w:val="en-US"/>
        </w:rPr>
        <w:lastRenderedPageBreak/>
        <w:t>7. OPIS MERA PREDVIĐENIH U CILJU SPREČAVANJA ILI OTKLANJANJA svakog značajnog štetnog uticaja na životnu sredinu</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32"/>
          <w:szCs w:val="32"/>
          <w:lang w:val="en-US"/>
        </w:rPr>
        <w:tab/>
      </w:r>
      <w:r w:rsidRPr="00674971">
        <w:rPr>
          <w:rFonts w:ascii="Times New Roman" w:eastAsia="Lucida Sans Unicode" w:hAnsi="Times New Roman" w:cs="Tahoma"/>
          <w:b/>
          <w:bCs/>
          <w:kern w:val="1"/>
          <w:sz w:val="24"/>
          <w:szCs w:val="24"/>
          <w:lang w:val="en-US"/>
        </w:rPr>
        <w:t>Mere zaštite predviđene projektnom dokumentacijom</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4"/>
          <w:szCs w:val="24"/>
          <w:lang w:val="en-US"/>
        </w:rPr>
        <w:tab/>
      </w:r>
      <w:r w:rsidRPr="00674971">
        <w:rPr>
          <w:rFonts w:ascii="Times New Roman" w:eastAsia="Lucida Sans Unicode" w:hAnsi="Times New Roman" w:cs="Tahoma"/>
          <w:kern w:val="1"/>
          <w:sz w:val="24"/>
          <w:szCs w:val="24"/>
          <w:lang w:val="en-US"/>
        </w:rPr>
        <w:t xml:space="preserve">U cilju sprovođenja maksimalne zaštite životne sredine pri izvođenju radova na pozajmištu peska obaveza Nosioca projekta je da obezbedi: “Projekat za eksploataciju peska iz korita </w:t>
      </w:r>
      <w:r w:rsidR="0047507C">
        <w:rPr>
          <w:rFonts w:ascii="Times New Roman" w:eastAsia="Lucida Sans Unicode" w:hAnsi="Times New Roman" w:cs="Tahoma"/>
          <w:kern w:val="1"/>
          <w:sz w:val="24"/>
          <w:szCs w:val="24"/>
          <w:lang w:val="en-US"/>
        </w:rPr>
        <w:t>reke Dunav stacionaže od km 1100+900 do km 1101+4</w:t>
      </w:r>
      <w:r w:rsidRPr="00674971">
        <w:rPr>
          <w:rFonts w:ascii="Times New Roman" w:eastAsia="Lucida Sans Unicode" w:hAnsi="Times New Roman" w:cs="Tahoma"/>
          <w:kern w:val="1"/>
          <w:sz w:val="24"/>
          <w:szCs w:val="24"/>
          <w:lang w:val="en-US"/>
        </w:rPr>
        <w:t>00”.</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r w:rsidRPr="00674971">
        <w:rPr>
          <w:rFonts w:ascii="Times New Roman" w:eastAsia="Lucida Sans Unicode" w:hAnsi="Times New Roman" w:cs="Tahoma"/>
          <w:kern w:val="1"/>
          <w:sz w:val="24"/>
          <w:szCs w:val="24"/>
          <w:lang w:val="en-US"/>
        </w:rPr>
        <w:tab/>
        <w:t xml:space="preserve">Tehnička dokumentacija kao osnova za dobijanje saglasnosti i odobrenja je odabrala tehnička rešenja takva da se njima maksimalno sačuva i minimalno ugrozi životna sredina, a što je moguće više zaštiti ljudstvo neposredno angažovano na realizaciji projektovane tehnologije a takođe i okolno stanovništvo ukoliko je locirano u neposrednoj blizini odvijanja tehnološkog procesa. </w:t>
      </w:r>
      <w:r w:rsidRPr="00674971">
        <w:rPr>
          <w:rFonts w:ascii="Times New Roman" w:eastAsia="Lucida Sans Unicode" w:hAnsi="Times New Roman" w:cs="Tahoma"/>
          <w:b/>
          <w:bCs/>
          <w:kern w:val="1"/>
          <w:sz w:val="32"/>
          <w:szCs w:val="32"/>
          <w:lang w:val="en-US"/>
        </w:rPr>
        <w:t xml:space="preserve"> </w:t>
      </w:r>
    </w:p>
    <w:p w:rsidR="00674971" w:rsidRPr="00674971" w:rsidRDefault="00674971" w:rsidP="00674971">
      <w:pPr>
        <w:widowControl w:val="0"/>
        <w:suppressAutoHyphens/>
        <w:spacing w:after="0" w:line="240" w:lineRule="auto"/>
        <w:jc w:val="both"/>
        <w:rPr>
          <w:rFonts w:ascii="Times New Roman" w:eastAsia="Lucida Sans Unicode" w:hAnsi="Times New Roman" w:cs="Times New Roman"/>
          <w:kern w:val="1"/>
          <w:sz w:val="24"/>
          <w:szCs w:val="24"/>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24"/>
          <w:szCs w:val="24"/>
          <w:lang w:val="en-US"/>
        </w:rPr>
      </w:pPr>
      <w:r w:rsidRPr="00674971">
        <w:rPr>
          <w:rFonts w:ascii="Times New Roman" w:eastAsia="Lucida Sans Unicode" w:hAnsi="Times New Roman" w:cs="Tahoma"/>
          <w:b/>
          <w:bCs/>
          <w:kern w:val="1"/>
          <w:sz w:val="32"/>
          <w:szCs w:val="32"/>
          <w:lang w:val="en-US"/>
        </w:rPr>
        <w:tab/>
      </w:r>
      <w:r w:rsidRPr="00674971">
        <w:rPr>
          <w:rFonts w:ascii="Times New Roman" w:eastAsia="Lucida Sans Unicode" w:hAnsi="Times New Roman" w:cs="Tahoma"/>
          <w:b/>
          <w:bCs/>
          <w:kern w:val="1"/>
          <w:sz w:val="24"/>
          <w:szCs w:val="24"/>
          <w:lang w:val="en-US"/>
        </w:rPr>
        <w:t>Mere zaštite u toku i po završetku redovnog rada objekta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b/>
          <w:bCs/>
          <w:kern w:val="1"/>
          <w:sz w:val="24"/>
          <w:szCs w:val="24"/>
          <w:lang w:val="en-US"/>
        </w:rPr>
        <w:tab/>
      </w:r>
      <w:r w:rsidRPr="00674971">
        <w:rPr>
          <w:rFonts w:ascii="Times New Roman" w:eastAsia="Lucida Sans Unicode" w:hAnsi="Times New Roman" w:cs="Tahoma"/>
          <w:kern w:val="1"/>
          <w:sz w:val="24"/>
          <w:szCs w:val="24"/>
          <w:lang w:val="en-US"/>
        </w:rPr>
        <w:t>U toku i po završetku eksploatacije peska sa ovog lokaliteta u cilju zaštite od negativnog uticaja potrebno je preduzeti sledeće mere:</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1. Prilikom izvršenja eksploatacije rečnog nanosa na predmetnoj deonici izvršiti sva potrebna geodetska merenja i obeležavanja poprečnih profila sa vidnim i stalnim belegama na visokom terenu, kako bi se u svakom trenutku omogućila kontrola radova od strane nadležnih institucija.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2. Pre početka svih radova na eksploataciji rečnog nanosa stanje eksploatacionog polja, vodograđevina, mesta deponije i svih prilaznih puteva mestu rada fotografisati i zajednički konstatovati zapisnički sa zainteresovanim institucijama.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3. U cilju obezbeđenja ljudstva obezbeđenja ljudstva i materijalnih dobara izvođač radova je obavezan uraditi potreban program obuke radnika angažovanih na radovima na eksploataciji šljunka iz poznavanja propisa BZR (bezbednost i zaštita na radu) i istovremeno je dužan za konkretne radove da uradi poseban elaborat o primenjenim merama zaštite na radu za lokalitet eksploatacionog polja.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4.  Izvođač radova ni u kom slučaju ne sme prekoračiti projektovanu zonu eksploatacionog polja ni u visinskom ni u položajnom smislu.</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5.  Ukoliko je investitor zbog pojave velikih voda ili iz nekog drugog razloga bio prinuđen da prekine eksploataciju na duži period, a da su se u međuvremenu desile promene na eksploatacionom polju u odnosu na početno i projektovano stanje obaveza investitora je da izvrši ponovno geodetsko snimanje po projektovanim profilima.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r w:rsidRPr="00674971">
        <w:rPr>
          <w:rFonts w:ascii="Times New Roman" w:eastAsia="Lucida Sans Unicode" w:hAnsi="Times New Roman" w:cs="Tahoma"/>
          <w:kern w:val="1"/>
          <w:sz w:val="24"/>
          <w:szCs w:val="24"/>
          <w:lang w:val="en-US"/>
        </w:rPr>
        <w:t>6. Tehnologija rada je tako koncipirana da sa eksploatacijom materijala treba početi od najnizvodnijeg profila i istu vršiti tačno po projektovanim profilima. Pri samom iskopu strogo voditi računa da se isti radi što ravnomernije odnosno da se u zonama završne eksploatacije ne ostavljaju veće neravnine i naslage materijala.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7. Zabranjeno je svako intervenisanje na transportnim sredstvima u zoni eksploatacionog polja, bilo kakve popravke koje se moraju raditi u za to predviđenim i registrovanim objektima za tu vrstu delatnosti.</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en-US"/>
        </w:rPr>
      </w:pPr>
      <w:r w:rsidRPr="00674971">
        <w:rPr>
          <w:rFonts w:ascii="Times New Roman" w:eastAsia="Lucida Sans Unicode" w:hAnsi="Times New Roman" w:cs="Tahoma"/>
          <w:kern w:val="1"/>
          <w:sz w:val="24"/>
          <w:szCs w:val="24"/>
          <w:lang w:val="en-US"/>
        </w:rPr>
        <w:t>8. Buka i zagađenje su lokalnog karaktera i neutiču bitno na stanje životne sredine u zoni eksploatacionog polja.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r w:rsidRPr="00674971">
        <w:rPr>
          <w:rFonts w:ascii="Times New Roman" w:eastAsia="Lucida Sans Unicode" w:hAnsi="Times New Roman" w:cs="Tahoma"/>
          <w:b/>
          <w:bCs/>
          <w:kern w:val="1"/>
          <w:sz w:val="32"/>
          <w:szCs w:val="32"/>
          <w:lang w:val="en-US"/>
        </w:rPr>
        <w:lastRenderedPageBreak/>
        <w:t>8. NETEHNIČKI REZIME</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b/>
          <w:bCs/>
          <w:kern w:val="1"/>
          <w:sz w:val="32"/>
          <w:szCs w:val="32"/>
          <w:lang w:val="en-US"/>
        </w:rPr>
        <w:tab/>
      </w:r>
      <w:r w:rsidRPr="00674971">
        <w:rPr>
          <w:rFonts w:ascii="Times New Roman" w:eastAsia="Lucida Sans Unicode" w:hAnsi="Times New Roman" w:cs="Tahoma"/>
          <w:kern w:val="1"/>
          <w:sz w:val="24"/>
          <w:szCs w:val="24"/>
          <w:lang w:val="en-US"/>
        </w:rPr>
        <w:t xml:space="preserve">Nosilac projekta “KARIN KOMERC </w:t>
      </w:r>
      <w:r w:rsidR="00FC5D7F">
        <w:rPr>
          <w:rFonts w:ascii="Times New Roman" w:eastAsia="Lucida Sans Unicode" w:hAnsi="Times New Roman" w:cs="Tahoma"/>
          <w:kern w:val="1"/>
          <w:sz w:val="24"/>
          <w:szCs w:val="24"/>
          <w:lang w:val="en-US"/>
        </w:rPr>
        <w:t>MD” D.O.O. iz Veternika sklopio je</w:t>
      </w:r>
      <w:r w:rsidRPr="00674971">
        <w:rPr>
          <w:rFonts w:ascii="Times New Roman" w:eastAsia="Lucida Sans Unicode" w:hAnsi="Times New Roman" w:cs="Tahoma"/>
          <w:kern w:val="1"/>
          <w:sz w:val="24"/>
          <w:szCs w:val="24"/>
          <w:lang w:val="en-US"/>
        </w:rPr>
        <w:t xml:space="preserve"> sa </w:t>
      </w:r>
      <w:r w:rsidRPr="00674971">
        <w:rPr>
          <w:rFonts w:ascii="Times New Roman" w:eastAsia="Lucida Sans Unicode" w:hAnsi="Times New Roman" w:cs="Tahoma"/>
          <w:kern w:val="1"/>
          <w:sz w:val="24"/>
          <w:szCs w:val="24"/>
          <w:lang w:val="sr-Latn-CS"/>
        </w:rPr>
        <w:t xml:space="preserve"> JVP „Srbijavode“ ugovor o zakupu dela zemljišta, tj. d</w:t>
      </w:r>
      <w:r w:rsidR="00FC5D7F">
        <w:rPr>
          <w:rFonts w:ascii="Times New Roman" w:eastAsia="Lucida Sans Unicode" w:hAnsi="Times New Roman" w:cs="Tahoma"/>
          <w:kern w:val="1"/>
          <w:sz w:val="24"/>
          <w:szCs w:val="24"/>
          <w:lang w:val="sr-Latn-CS"/>
        </w:rPr>
        <w:t>eo katastarske parcele broj 678 K.O. Ostrovo</w:t>
      </w:r>
      <w:r w:rsidRPr="00674971">
        <w:rPr>
          <w:rFonts w:ascii="Times New Roman" w:eastAsia="Lucida Sans Unicode" w:hAnsi="Times New Roman" w:cs="Tahoma"/>
          <w:kern w:val="1"/>
          <w:sz w:val="24"/>
          <w:szCs w:val="24"/>
          <w:lang w:val="sr-Latn-CS"/>
        </w:rPr>
        <w:t>. Katastarska parcela se po načinu korišćenja vodi kao reka a po vrsti zemljišta kao ostalo zemljište.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kern w:val="1"/>
          <w:sz w:val="24"/>
          <w:szCs w:val="24"/>
          <w:lang w:val="sr-Latn-CS"/>
        </w:rPr>
        <w:tab/>
        <w:t>Tehnička dokumentacija: Za eksploataciju rečnog nanosa (peska) iz korita reke Dunav, urađena je od strane “Biro za projektovanje, inženjering i nadzor”  Sremska Mitrovica.</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kern w:val="1"/>
          <w:sz w:val="24"/>
          <w:szCs w:val="24"/>
          <w:lang w:val="sr-Latn-CS"/>
        </w:rPr>
        <w:tab/>
        <w:t xml:space="preserve">Prema Rešenju o izdavanju vodnih uslova izdatog od strane </w:t>
      </w:r>
      <w:r w:rsidR="001237EB">
        <w:rPr>
          <w:rFonts w:ascii="Times New Roman" w:eastAsia="Lucida Sans Unicode" w:hAnsi="Times New Roman" w:cs="Tahoma"/>
          <w:kern w:val="1"/>
          <w:sz w:val="24"/>
          <w:szCs w:val="24"/>
          <w:lang w:val="sr-Latn-CS"/>
        </w:rPr>
        <w:t>JVP „Srbijavode“</w:t>
      </w:r>
      <w:r w:rsidRPr="00674971">
        <w:rPr>
          <w:rFonts w:ascii="Times New Roman" w:eastAsia="Lucida Sans Unicode" w:hAnsi="Times New Roman" w:cs="Tahoma"/>
          <w:kern w:val="1"/>
          <w:sz w:val="24"/>
          <w:szCs w:val="24"/>
          <w:lang w:val="sr-Latn-CS"/>
        </w:rPr>
        <w:t xml:space="preserve">, broj </w:t>
      </w:r>
      <w:r w:rsidR="001237EB">
        <w:rPr>
          <w:rFonts w:ascii="Times New Roman" w:eastAsia="Lucida Sans Unicode" w:hAnsi="Times New Roman" w:cs="Tahoma"/>
          <w:kern w:val="1"/>
          <w:sz w:val="24"/>
          <w:szCs w:val="24"/>
          <w:lang w:val="sr-Latn-CS"/>
        </w:rPr>
        <w:t>1962</w:t>
      </w:r>
      <w:r w:rsidRPr="00674971">
        <w:rPr>
          <w:rFonts w:ascii="Times New Roman" w:eastAsia="Lucida Sans Unicode" w:hAnsi="Times New Roman" w:cs="Tahoma"/>
          <w:color w:val="FF0000"/>
          <w:kern w:val="1"/>
          <w:sz w:val="24"/>
          <w:szCs w:val="24"/>
          <w:lang w:val="sr-Latn-CS"/>
        </w:rPr>
        <w:t xml:space="preserve"> </w:t>
      </w:r>
      <w:r w:rsidR="001237EB">
        <w:rPr>
          <w:rFonts w:ascii="Times New Roman" w:eastAsia="Lucida Sans Unicode" w:hAnsi="Times New Roman" w:cs="Tahoma"/>
          <w:kern w:val="1"/>
          <w:sz w:val="24"/>
          <w:szCs w:val="24"/>
          <w:lang w:val="sr-Latn-CS"/>
        </w:rPr>
        <w:t>od 27.02.2018</w:t>
      </w:r>
      <w:r w:rsidRPr="00674971">
        <w:rPr>
          <w:rFonts w:ascii="Times New Roman" w:eastAsia="Lucida Sans Unicode" w:hAnsi="Times New Roman" w:cs="Tahoma"/>
          <w:kern w:val="1"/>
          <w:sz w:val="24"/>
          <w:szCs w:val="24"/>
          <w:lang w:val="sr-Latn-CS"/>
        </w:rPr>
        <w:t>. godine dati su uslovi za eksploataciju rečnog nanosa iz korita r</w:t>
      </w:r>
      <w:r w:rsidR="001237EB">
        <w:rPr>
          <w:rFonts w:ascii="Times New Roman" w:eastAsia="Lucida Sans Unicode" w:hAnsi="Times New Roman" w:cs="Tahoma"/>
          <w:kern w:val="1"/>
          <w:sz w:val="24"/>
          <w:szCs w:val="24"/>
          <w:lang w:val="sr-Latn-CS"/>
        </w:rPr>
        <w:t>eke Dunav (stacionaža od km 1100+900 do km 1101+4</w:t>
      </w:r>
      <w:r w:rsidRPr="00674971">
        <w:rPr>
          <w:rFonts w:ascii="Times New Roman" w:eastAsia="Lucida Sans Unicode" w:hAnsi="Times New Roman" w:cs="Tahoma"/>
          <w:kern w:val="1"/>
          <w:sz w:val="24"/>
          <w:szCs w:val="24"/>
          <w:lang w:val="sr-Latn-CS"/>
        </w:rPr>
        <w:t>00), u sopstvene i privredne svrhe.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kern w:val="1"/>
          <w:sz w:val="24"/>
          <w:szCs w:val="24"/>
          <w:lang w:val="sr-Latn-CS"/>
        </w:rPr>
        <w:tab/>
        <w:t>Nosilac projekta je takođe dužan da se pri eksploataciji rečnog nanosa u potpunosti pridržava obeleženih granica eksploatacionog polja i eksploataciju vrši prema uređenoj tehničkoj dokumentaciji.</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kern w:val="1"/>
          <w:sz w:val="24"/>
          <w:szCs w:val="24"/>
          <w:lang w:val="sr-Latn-CS"/>
        </w:rPr>
        <w:tab/>
        <w:t>Na osnovu urađene Tehničke dokumentacije za eksploataciju rečnog nanosa i predviđenog tehnološkog procesa eksploatacije može se konstatovati da predmetni Projekat neće značajnije uticati na činioce životne sredine čak ni u akcidentnim situacijama, ukoliko se predhodno pribave sve neophodne saglasnosti nadležnih organa a radovi izvode prema odobrenoj Tehničkoj dokumentaciji.</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en-US"/>
        </w:rPr>
      </w:pPr>
    </w:p>
    <w:p w:rsidR="00674971" w:rsidRDefault="00674971" w:rsidP="00674971">
      <w:pPr>
        <w:widowControl w:val="0"/>
        <w:suppressAutoHyphens/>
        <w:spacing w:after="0" w:line="240" w:lineRule="auto"/>
        <w:jc w:val="center"/>
        <w:rPr>
          <w:rFonts w:ascii="Times New Roman" w:eastAsia="Lucida Sans Unicode" w:hAnsi="Times New Roman" w:cs="Tahoma"/>
          <w:kern w:val="1"/>
          <w:sz w:val="24"/>
          <w:szCs w:val="24"/>
          <w:lang w:val="sr-Latn-CS"/>
        </w:rPr>
      </w:pPr>
    </w:p>
    <w:p w:rsidR="00E2091D" w:rsidRPr="00674971" w:rsidRDefault="00E2091D" w:rsidP="00674971">
      <w:pPr>
        <w:widowControl w:val="0"/>
        <w:suppressAutoHyphens/>
        <w:spacing w:after="0" w:line="240" w:lineRule="auto"/>
        <w:jc w:val="center"/>
        <w:rPr>
          <w:rFonts w:ascii="Times New Roman" w:eastAsia="Lucida Sans Unicode" w:hAnsi="Times New Roman" w:cs="Tahoma"/>
          <w:kern w:val="1"/>
          <w:sz w:val="24"/>
          <w:szCs w:val="24"/>
          <w:lang w:val="sr-Latn-C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sr-Latn-CS"/>
        </w:rPr>
      </w:pPr>
      <w:r w:rsidRPr="00674971">
        <w:rPr>
          <w:rFonts w:ascii="Times New Roman" w:eastAsia="Lucida Sans Unicode" w:hAnsi="Times New Roman" w:cs="Tahoma"/>
          <w:b/>
          <w:bCs/>
          <w:kern w:val="1"/>
          <w:sz w:val="32"/>
          <w:szCs w:val="32"/>
          <w:lang w:val="sr-Latn-CS"/>
        </w:rPr>
        <w:lastRenderedPageBreak/>
        <w:t>9. PODACI O MOGUĆIM TEŠKOĆAMA (tehničkim nedeostacima ili nepostojanje odgovarajućeg stručnog znanja i veština) na koje je naišao nosilac projekta</w:t>
      </w: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sr-Latn-C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b/>
          <w:bCs/>
          <w:kern w:val="1"/>
          <w:sz w:val="32"/>
          <w:szCs w:val="32"/>
          <w:lang w:val="sr-Latn-CS"/>
        </w:rPr>
      </w:pP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kern w:val="1"/>
          <w:sz w:val="24"/>
          <w:szCs w:val="24"/>
          <w:lang w:val="sr-Latn-CS"/>
        </w:rPr>
        <w:tab/>
        <w:t>Činjenica je da nosilac Projekta nije imao pritužbi na rad i da je podneo Zahtev za odlučivanje o potrebi procene uticaja na životnu sredinu eksploatacije rečnog nanosa na predmetnoj lokaciji da je svestan značaja sa aspekta zaštite životne sredine.</w:t>
      </w:r>
    </w:p>
    <w:p w:rsidR="00674971" w:rsidRPr="00674971" w:rsidRDefault="00674971" w:rsidP="00674971">
      <w:pPr>
        <w:widowControl w:val="0"/>
        <w:suppressAutoHyphens/>
        <w:spacing w:after="0" w:line="240" w:lineRule="auto"/>
        <w:jc w:val="both"/>
        <w:rPr>
          <w:rFonts w:ascii="Times New Roman" w:eastAsia="Lucida Sans Unicode" w:hAnsi="Times New Roman" w:cs="Tahoma"/>
          <w:kern w:val="1"/>
          <w:sz w:val="24"/>
          <w:szCs w:val="24"/>
          <w:lang w:val="sr-Latn-CS"/>
        </w:rPr>
      </w:pPr>
      <w:r w:rsidRPr="00674971">
        <w:rPr>
          <w:rFonts w:ascii="Times New Roman" w:eastAsia="Lucida Sans Unicode" w:hAnsi="Times New Roman" w:cs="Tahoma"/>
          <w:kern w:val="1"/>
          <w:sz w:val="24"/>
          <w:szCs w:val="24"/>
          <w:lang w:val="sr-Latn-CS"/>
        </w:rPr>
        <w:tab/>
        <w:t>Nosilac projekta, obzirom na delatnost dobro je upoznat sa problematikom iz domena zaštite životne sredine tako da i to daje garanciju da će i planirane aktivnosti sprovoditi na takav način da prouzrokuje najmanju moguću promenu u životnoj sredini, rizik po životnu sredinu i zdravlje ljudi.</w:t>
      </w:r>
    </w:p>
    <w:p w:rsidR="00674971" w:rsidRPr="00674971" w:rsidRDefault="00674971" w:rsidP="00674971"/>
    <w:p w:rsidR="007F379D" w:rsidRDefault="007F379D"/>
    <w:sectPr w:rsidR="007F379D">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AE9" w:rsidRDefault="00EF0AE9">
      <w:pPr>
        <w:spacing w:after="0" w:line="240" w:lineRule="auto"/>
      </w:pPr>
      <w:r>
        <w:separator/>
      </w:r>
    </w:p>
  </w:endnote>
  <w:endnote w:type="continuationSeparator" w:id="0">
    <w:p w:rsidR="00EF0AE9" w:rsidRDefault="00EF0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2973679"/>
      <w:docPartObj>
        <w:docPartGallery w:val="Page Numbers (Bottom of Page)"/>
        <w:docPartUnique/>
      </w:docPartObj>
    </w:sdtPr>
    <w:sdtEndPr>
      <w:rPr>
        <w:noProof/>
      </w:rPr>
    </w:sdtEndPr>
    <w:sdtContent>
      <w:p w:rsidR="007939C3" w:rsidRDefault="00036A5A">
        <w:pPr>
          <w:pStyle w:val="Footer"/>
          <w:jc w:val="right"/>
        </w:pPr>
        <w:r>
          <w:fldChar w:fldCharType="begin"/>
        </w:r>
        <w:r>
          <w:instrText xml:space="preserve"> PAGE   \* MERGEFORMAT </w:instrText>
        </w:r>
        <w:r>
          <w:fldChar w:fldCharType="separate"/>
        </w:r>
        <w:r w:rsidR="000B21B2">
          <w:rPr>
            <w:noProof/>
          </w:rPr>
          <w:t>5</w:t>
        </w:r>
        <w:r>
          <w:rPr>
            <w:noProof/>
          </w:rPr>
          <w:fldChar w:fldCharType="end"/>
        </w:r>
      </w:p>
    </w:sdtContent>
  </w:sdt>
  <w:p w:rsidR="007939C3" w:rsidRDefault="00EF0A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AE9" w:rsidRDefault="00EF0AE9">
      <w:pPr>
        <w:spacing w:after="0" w:line="240" w:lineRule="auto"/>
      </w:pPr>
      <w:r>
        <w:separator/>
      </w:r>
    </w:p>
  </w:footnote>
  <w:footnote w:type="continuationSeparator" w:id="0">
    <w:p w:rsidR="00EF0AE9" w:rsidRDefault="00EF0A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name w:val="WW8Num6"/>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6">
    <w:nsid w:val="00000007"/>
    <w:multiLevelType w:val="multilevel"/>
    <w:tmpl w:val="00000007"/>
    <w:name w:val="WW8Num7"/>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9"/>
    <w:multiLevelType w:val="multilevel"/>
    <w:tmpl w:val="00000009"/>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9">
    <w:nsid w:val="080027E8"/>
    <w:multiLevelType w:val="hybridMultilevel"/>
    <w:tmpl w:val="2856ECFC"/>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0">
    <w:nsid w:val="1CAB02DC"/>
    <w:multiLevelType w:val="hybridMultilevel"/>
    <w:tmpl w:val="0EF4F6F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2F2725B2"/>
    <w:multiLevelType w:val="hybridMultilevel"/>
    <w:tmpl w:val="E3CE1AD0"/>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71"/>
    <w:rsid w:val="00015EF9"/>
    <w:rsid w:val="00036A5A"/>
    <w:rsid w:val="000B21B2"/>
    <w:rsid w:val="00102406"/>
    <w:rsid w:val="001237EB"/>
    <w:rsid w:val="00273AAC"/>
    <w:rsid w:val="00370B40"/>
    <w:rsid w:val="003938B7"/>
    <w:rsid w:val="003B0684"/>
    <w:rsid w:val="00467246"/>
    <w:rsid w:val="0047507C"/>
    <w:rsid w:val="004A2B61"/>
    <w:rsid w:val="004F7DED"/>
    <w:rsid w:val="005C3074"/>
    <w:rsid w:val="00652545"/>
    <w:rsid w:val="00674971"/>
    <w:rsid w:val="00700D70"/>
    <w:rsid w:val="007A25B3"/>
    <w:rsid w:val="007F379D"/>
    <w:rsid w:val="008402F0"/>
    <w:rsid w:val="00893C5F"/>
    <w:rsid w:val="00A9276D"/>
    <w:rsid w:val="00BD6A3E"/>
    <w:rsid w:val="00CE43A3"/>
    <w:rsid w:val="00D07542"/>
    <w:rsid w:val="00E2091D"/>
    <w:rsid w:val="00EA2568"/>
    <w:rsid w:val="00EF0AE9"/>
    <w:rsid w:val="00F76E7C"/>
    <w:rsid w:val="00FA1873"/>
    <w:rsid w:val="00FC5D7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4971"/>
  </w:style>
  <w:style w:type="character" w:customStyle="1" w:styleId="WW8Num1z0">
    <w:name w:val="WW8Num1z0"/>
    <w:rsid w:val="00674971"/>
    <w:rPr>
      <w:rFonts w:ascii="Symbol" w:hAnsi="Symbol" w:cs="OpenSymbol"/>
    </w:rPr>
  </w:style>
  <w:style w:type="character" w:customStyle="1" w:styleId="WW8Num1z1">
    <w:name w:val="WW8Num1z1"/>
    <w:rsid w:val="00674971"/>
    <w:rPr>
      <w:rFonts w:ascii="OpenSymbol" w:hAnsi="OpenSymbol" w:cs="OpenSymbol"/>
    </w:rPr>
  </w:style>
  <w:style w:type="character" w:customStyle="1" w:styleId="WW8Num2z0">
    <w:name w:val="WW8Num2z0"/>
    <w:rsid w:val="00674971"/>
    <w:rPr>
      <w:rFonts w:ascii="Symbol" w:hAnsi="Symbol" w:cs="OpenSymbol"/>
    </w:rPr>
  </w:style>
  <w:style w:type="character" w:customStyle="1" w:styleId="WW8Num2z1">
    <w:name w:val="WW8Num2z1"/>
    <w:rsid w:val="00674971"/>
    <w:rPr>
      <w:rFonts w:ascii="OpenSymbol" w:hAnsi="OpenSymbol" w:cs="OpenSymbol"/>
    </w:rPr>
  </w:style>
  <w:style w:type="character" w:customStyle="1" w:styleId="WW8Num3z0">
    <w:name w:val="WW8Num3z0"/>
    <w:rsid w:val="00674971"/>
    <w:rPr>
      <w:rFonts w:ascii="Symbol" w:hAnsi="Symbol" w:cs="OpenSymbol"/>
    </w:rPr>
  </w:style>
  <w:style w:type="character" w:customStyle="1" w:styleId="WW8Num3z1">
    <w:name w:val="WW8Num3z1"/>
    <w:rsid w:val="00674971"/>
    <w:rPr>
      <w:rFonts w:ascii="OpenSymbol" w:hAnsi="OpenSymbol" w:cs="OpenSymbol"/>
    </w:rPr>
  </w:style>
  <w:style w:type="character" w:customStyle="1" w:styleId="WW8Num4z0">
    <w:name w:val="WW8Num4z0"/>
    <w:rsid w:val="00674971"/>
    <w:rPr>
      <w:rFonts w:ascii="Symbol" w:hAnsi="Symbol" w:cs="OpenSymbol"/>
    </w:rPr>
  </w:style>
  <w:style w:type="character" w:customStyle="1" w:styleId="WW8Num4z1">
    <w:name w:val="WW8Num4z1"/>
    <w:rsid w:val="00674971"/>
    <w:rPr>
      <w:rFonts w:ascii="OpenSymbol" w:hAnsi="OpenSymbol" w:cs="OpenSymbol"/>
    </w:rPr>
  </w:style>
  <w:style w:type="character" w:customStyle="1" w:styleId="WW8Num5z0">
    <w:name w:val="WW8Num5z0"/>
    <w:rsid w:val="00674971"/>
    <w:rPr>
      <w:rFonts w:ascii="Symbol" w:hAnsi="Symbol" w:cs="OpenSymbol"/>
    </w:rPr>
  </w:style>
  <w:style w:type="character" w:customStyle="1" w:styleId="WW8Num5z1">
    <w:name w:val="WW8Num5z1"/>
    <w:rsid w:val="00674971"/>
    <w:rPr>
      <w:rFonts w:ascii="OpenSymbol" w:hAnsi="OpenSymbol" w:cs="OpenSymbol"/>
    </w:rPr>
  </w:style>
  <w:style w:type="character" w:customStyle="1" w:styleId="WW8Num8z0">
    <w:name w:val="WW8Num8z0"/>
    <w:rsid w:val="00674971"/>
    <w:rPr>
      <w:rFonts w:ascii="Symbol" w:hAnsi="Symbol" w:cs="OpenSymbol"/>
    </w:rPr>
  </w:style>
  <w:style w:type="character" w:customStyle="1" w:styleId="WW8Num8z1">
    <w:name w:val="WW8Num8z1"/>
    <w:rsid w:val="00674971"/>
    <w:rPr>
      <w:rFonts w:ascii="OpenSymbol" w:hAnsi="OpenSymbol" w:cs="OpenSymbol"/>
    </w:rPr>
  </w:style>
  <w:style w:type="character" w:customStyle="1" w:styleId="Absatz-Standardschriftart">
    <w:name w:val="Absatz-Standardschriftart"/>
    <w:rsid w:val="00674971"/>
  </w:style>
  <w:style w:type="character" w:styleId="Hyperlink">
    <w:name w:val="Hyperlink"/>
    <w:semiHidden/>
    <w:rsid w:val="00674971"/>
    <w:rPr>
      <w:color w:val="000080"/>
      <w:u w:val="single"/>
    </w:rPr>
  </w:style>
  <w:style w:type="character" w:customStyle="1" w:styleId="WW8Num6z0">
    <w:name w:val="WW8Num6z0"/>
    <w:rsid w:val="00674971"/>
    <w:rPr>
      <w:rFonts w:ascii="Symbol" w:hAnsi="Symbol" w:cs="OpenSymbol"/>
    </w:rPr>
  </w:style>
  <w:style w:type="character" w:customStyle="1" w:styleId="WW8Num6z1">
    <w:name w:val="WW8Num6z1"/>
    <w:rsid w:val="00674971"/>
    <w:rPr>
      <w:rFonts w:ascii="OpenSymbol" w:hAnsi="OpenSymbol" w:cs="OpenSymbol"/>
    </w:rPr>
  </w:style>
  <w:style w:type="character" w:customStyle="1" w:styleId="NumberingSymbols">
    <w:name w:val="Numbering Symbols"/>
    <w:rsid w:val="00674971"/>
  </w:style>
  <w:style w:type="paragraph" w:customStyle="1" w:styleId="Heading">
    <w:name w:val="Heading"/>
    <w:basedOn w:val="Normal"/>
    <w:next w:val="BodyText"/>
    <w:rsid w:val="00674971"/>
    <w:pPr>
      <w:keepNext/>
      <w:widowControl w:val="0"/>
      <w:suppressAutoHyphens/>
      <w:spacing w:before="240" w:after="120" w:line="240" w:lineRule="auto"/>
    </w:pPr>
    <w:rPr>
      <w:rFonts w:ascii="Arial" w:eastAsia="Lucida Sans Unicode" w:hAnsi="Arial" w:cs="Tahoma"/>
      <w:kern w:val="1"/>
      <w:sz w:val="28"/>
      <w:szCs w:val="28"/>
      <w:lang w:val="en-US"/>
    </w:rPr>
  </w:style>
  <w:style w:type="paragraph" w:styleId="BodyText">
    <w:name w:val="Body Text"/>
    <w:basedOn w:val="Normal"/>
    <w:link w:val="BodyTextChar"/>
    <w:semiHidden/>
    <w:rsid w:val="00674971"/>
    <w:pPr>
      <w:widowControl w:val="0"/>
      <w:suppressAutoHyphens/>
      <w:spacing w:after="120" w:line="240" w:lineRule="auto"/>
    </w:pPr>
    <w:rPr>
      <w:rFonts w:ascii="Times New Roman" w:eastAsia="Lucida Sans Unicode" w:hAnsi="Times New Roman" w:cs="Times New Roman"/>
      <w:kern w:val="1"/>
      <w:sz w:val="24"/>
      <w:szCs w:val="24"/>
      <w:lang w:val="en-US"/>
    </w:rPr>
  </w:style>
  <w:style w:type="character" w:customStyle="1" w:styleId="BodyTextChar">
    <w:name w:val="Body Text Char"/>
    <w:basedOn w:val="DefaultParagraphFont"/>
    <w:link w:val="BodyText"/>
    <w:semiHidden/>
    <w:rsid w:val="00674971"/>
    <w:rPr>
      <w:rFonts w:ascii="Times New Roman" w:eastAsia="Lucida Sans Unicode" w:hAnsi="Times New Roman" w:cs="Times New Roman"/>
      <w:kern w:val="1"/>
      <w:sz w:val="24"/>
      <w:szCs w:val="24"/>
      <w:lang w:val="en-US"/>
    </w:rPr>
  </w:style>
  <w:style w:type="paragraph" w:styleId="List">
    <w:name w:val="List"/>
    <w:basedOn w:val="BodyText"/>
    <w:semiHidden/>
    <w:rsid w:val="00674971"/>
    <w:rPr>
      <w:rFonts w:cs="Tahoma"/>
    </w:rPr>
  </w:style>
  <w:style w:type="paragraph" w:styleId="Caption">
    <w:name w:val="caption"/>
    <w:basedOn w:val="Normal"/>
    <w:qFormat/>
    <w:rsid w:val="00674971"/>
    <w:pPr>
      <w:widowControl w:val="0"/>
      <w:suppressLineNumbers/>
      <w:suppressAutoHyphens/>
      <w:spacing w:before="120" w:after="120" w:line="240" w:lineRule="auto"/>
    </w:pPr>
    <w:rPr>
      <w:rFonts w:ascii="Times New Roman" w:eastAsia="Lucida Sans Unicode" w:hAnsi="Times New Roman" w:cs="Tahoma"/>
      <w:i/>
      <w:iCs/>
      <w:kern w:val="1"/>
      <w:sz w:val="24"/>
      <w:szCs w:val="24"/>
      <w:lang w:val="en-US"/>
    </w:rPr>
  </w:style>
  <w:style w:type="paragraph" w:customStyle="1" w:styleId="Index">
    <w:name w:val="Index"/>
    <w:basedOn w:val="Normal"/>
    <w:rsid w:val="00674971"/>
    <w:pPr>
      <w:widowControl w:val="0"/>
      <w:suppressLineNumbers/>
      <w:suppressAutoHyphens/>
      <w:spacing w:after="0" w:line="240" w:lineRule="auto"/>
    </w:pPr>
    <w:rPr>
      <w:rFonts w:ascii="Times New Roman" w:eastAsia="Lucida Sans Unicode" w:hAnsi="Times New Roman" w:cs="Tahoma"/>
      <w:kern w:val="1"/>
      <w:sz w:val="24"/>
      <w:szCs w:val="24"/>
      <w:lang w:val="en-US"/>
    </w:rPr>
  </w:style>
  <w:style w:type="paragraph" w:customStyle="1" w:styleId="TableContents">
    <w:name w:val="Table Contents"/>
    <w:basedOn w:val="Normal"/>
    <w:rsid w:val="00674971"/>
    <w:pPr>
      <w:widowControl w:val="0"/>
      <w:suppressLineNumbers/>
      <w:suppressAutoHyphens/>
      <w:spacing w:after="0" w:line="240" w:lineRule="auto"/>
    </w:pPr>
    <w:rPr>
      <w:rFonts w:ascii="Times New Roman" w:eastAsia="Lucida Sans Unicode" w:hAnsi="Times New Roman" w:cs="Times New Roman"/>
      <w:kern w:val="1"/>
      <w:sz w:val="24"/>
      <w:szCs w:val="24"/>
      <w:lang w:val="en-US"/>
    </w:rPr>
  </w:style>
  <w:style w:type="paragraph" w:customStyle="1" w:styleId="TableHeading">
    <w:name w:val="Table Heading"/>
    <w:basedOn w:val="TableContents"/>
    <w:rsid w:val="00674971"/>
    <w:pPr>
      <w:jc w:val="center"/>
    </w:pPr>
    <w:rPr>
      <w:b/>
      <w:bCs/>
    </w:rPr>
  </w:style>
  <w:style w:type="paragraph" w:styleId="NormalWeb">
    <w:name w:val="Normal (Web)"/>
    <w:basedOn w:val="Normal"/>
    <w:uiPriority w:val="99"/>
    <w:unhideWhenUsed/>
    <w:rsid w:val="00674971"/>
    <w:rPr>
      <w:rFonts w:ascii="Times New Roman" w:hAnsi="Times New Roman" w:cs="Times New Roman"/>
      <w:sz w:val="24"/>
      <w:szCs w:val="24"/>
      <w:lang w:val="en-US"/>
    </w:rPr>
  </w:style>
  <w:style w:type="paragraph" w:styleId="BalloonText">
    <w:name w:val="Balloon Text"/>
    <w:basedOn w:val="Normal"/>
    <w:link w:val="BalloonTextChar"/>
    <w:uiPriority w:val="99"/>
    <w:semiHidden/>
    <w:unhideWhenUsed/>
    <w:rsid w:val="00674971"/>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674971"/>
    <w:rPr>
      <w:rFonts w:ascii="Tahoma" w:hAnsi="Tahoma" w:cs="Tahoma"/>
      <w:sz w:val="16"/>
      <w:szCs w:val="16"/>
      <w:lang w:val="en-US"/>
    </w:rPr>
  </w:style>
  <w:style w:type="paragraph" w:styleId="Header">
    <w:name w:val="header"/>
    <w:basedOn w:val="Normal"/>
    <w:link w:val="HeaderChar"/>
    <w:uiPriority w:val="99"/>
    <w:unhideWhenUsed/>
    <w:rsid w:val="00674971"/>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674971"/>
    <w:rPr>
      <w:lang w:val="en-US"/>
    </w:rPr>
  </w:style>
  <w:style w:type="paragraph" w:styleId="Footer">
    <w:name w:val="footer"/>
    <w:basedOn w:val="Normal"/>
    <w:link w:val="FooterChar"/>
    <w:uiPriority w:val="99"/>
    <w:unhideWhenUsed/>
    <w:rsid w:val="00674971"/>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674971"/>
    <w:rPr>
      <w:lang w:val="en-US"/>
    </w:rPr>
  </w:style>
  <w:style w:type="paragraph" w:styleId="ListParagraph">
    <w:name w:val="List Paragraph"/>
    <w:basedOn w:val="Normal"/>
    <w:uiPriority w:val="34"/>
    <w:qFormat/>
    <w:rsid w:val="006749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4971"/>
  </w:style>
  <w:style w:type="character" w:customStyle="1" w:styleId="WW8Num1z0">
    <w:name w:val="WW8Num1z0"/>
    <w:rsid w:val="00674971"/>
    <w:rPr>
      <w:rFonts w:ascii="Symbol" w:hAnsi="Symbol" w:cs="OpenSymbol"/>
    </w:rPr>
  </w:style>
  <w:style w:type="character" w:customStyle="1" w:styleId="WW8Num1z1">
    <w:name w:val="WW8Num1z1"/>
    <w:rsid w:val="00674971"/>
    <w:rPr>
      <w:rFonts w:ascii="OpenSymbol" w:hAnsi="OpenSymbol" w:cs="OpenSymbol"/>
    </w:rPr>
  </w:style>
  <w:style w:type="character" w:customStyle="1" w:styleId="WW8Num2z0">
    <w:name w:val="WW8Num2z0"/>
    <w:rsid w:val="00674971"/>
    <w:rPr>
      <w:rFonts w:ascii="Symbol" w:hAnsi="Symbol" w:cs="OpenSymbol"/>
    </w:rPr>
  </w:style>
  <w:style w:type="character" w:customStyle="1" w:styleId="WW8Num2z1">
    <w:name w:val="WW8Num2z1"/>
    <w:rsid w:val="00674971"/>
    <w:rPr>
      <w:rFonts w:ascii="OpenSymbol" w:hAnsi="OpenSymbol" w:cs="OpenSymbol"/>
    </w:rPr>
  </w:style>
  <w:style w:type="character" w:customStyle="1" w:styleId="WW8Num3z0">
    <w:name w:val="WW8Num3z0"/>
    <w:rsid w:val="00674971"/>
    <w:rPr>
      <w:rFonts w:ascii="Symbol" w:hAnsi="Symbol" w:cs="OpenSymbol"/>
    </w:rPr>
  </w:style>
  <w:style w:type="character" w:customStyle="1" w:styleId="WW8Num3z1">
    <w:name w:val="WW8Num3z1"/>
    <w:rsid w:val="00674971"/>
    <w:rPr>
      <w:rFonts w:ascii="OpenSymbol" w:hAnsi="OpenSymbol" w:cs="OpenSymbol"/>
    </w:rPr>
  </w:style>
  <w:style w:type="character" w:customStyle="1" w:styleId="WW8Num4z0">
    <w:name w:val="WW8Num4z0"/>
    <w:rsid w:val="00674971"/>
    <w:rPr>
      <w:rFonts w:ascii="Symbol" w:hAnsi="Symbol" w:cs="OpenSymbol"/>
    </w:rPr>
  </w:style>
  <w:style w:type="character" w:customStyle="1" w:styleId="WW8Num4z1">
    <w:name w:val="WW8Num4z1"/>
    <w:rsid w:val="00674971"/>
    <w:rPr>
      <w:rFonts w:ascii="OpenSymbol" w:hAnsi="OpenSymbol" w:cs="OpenSymbol"/>
    </w:rPr>
  </w:style>
  <w:style w:type="character" w:customStyle="1" w:styleId="WW8Num5z0">
    <w:name w:val="WW8Num5z0"/>
    <w:rsid w:val="00674971"/>
    <w:rPr>
      <w:rFonts w:ascii="Symbol" w:hAnsi="Symbol" w:cs="OpenSymbol"/>
    </w:rPr>
  </w:style>
  <w:style w:type="character" w:customStyle="1" w:styleId="WW8Num5z1">
    <w:name w:val="WW8Num5z1"/>
    <w:rsid w:val="00674971"/>
    <w:rPr>
      <w:rFonts w:ascii="OpenSymbol" w:hAnsi="OpenSymbol" w:cs="OpenSymbol"/>
    </w:rPr>
  </w:style>
  <w:style w:type="character" w:customStyle="1" w:styleId="WW8Num8z0">
    <w:name w:val="WW8Num8z0"/>
    <w:rsid w:val="00674971"/>
    <w:rPr>
      <w:rFonts w:ascii="Symbol" w:hAnsi="Symbol" w:cs="OpenSymbol"/>
    </w:rPr>
  </w:style>
  <w:style w:type="character" w:customStyle="1" w:styleId="WW8Num8z1">
    <w:name w:val="WW8Num8z1"/>
    <w:rsid w:val="00674971"/>
    <w:rPr>
      <w:rFonts w:ascii="OpenSymbol" w:hAnsi="OpenSymbol" w:cs="OpenSymbol"/>
    </w:rPr>
  </w:style>
  <w:style w:type="character" w:customStyle="1" w:styleId="Absatz-Standardschriftart">
    <w:name w:val="Absatz-Standardschriftart"/>
    <w:rsid w:val="00674971"/>
  </w:style>
  <w:style w:type="character" w:styleId="Hyperlink">
    <w:name w:val="Hyperlink"/>
    <w:semiHidden/>
    <w:rsid w:val="00674971"/>
    <w:rPr>
      <w:color w:val="000080"/>
      <w:u w:val="single"/>
    </w:rPr>
  </w:style>
  <w:style w:type="character" w:customStyle="1" w:styleId="WW8Num6z0">
    <w:name w:val="WW8Num6z0"/>
    <w:rsid w:val="00674971"/>
    <w:rPr>
      <w:rFonts w:ascii="Symbol" w:hAnsi="Symbol" w:cs="OpenSymbol"/>
    </w:rPr>
  </w:style>
  <w:style w:type="character" w:customStyle="1" w:styleId="WW8Num6z1">
    <w:name w:val="WW8Num6z1"/>
    <w:rsid w:val="00674971"/>
    <w:rPr>
      <w:rFonts w:ascii="OpenSymbol" w:hAnsi="OpenSymbol" w:cs="OpenSymbol"/>
    </w:rPr>
  </w:style>
  <w:style w:type="character" w:customStyle="1" w:styleId="NumberingSymbols">
    <w:name w:val="Numbering Symbols"/>
    <w:rsid w:val="00674971"/>
  </w:style>
  <w:style w:type="paragraph" w:customStyle="1" w:styleId="Heading">
    <w:name w:val="Heading"/>
    <w:basedOn w:val="Normal"/>
    <w:next w:val="BodyText"/>
    <w:rsid w:val="00674971"/>
    <w:pPr>
      <w:keepNext/>
      <w:widowControl w:val="0"/>
      <w:suppressAutoHyphens/>
      <w:spacing w:before="240" w:after="120" w:line="240" w:lineRule="auto"/>
    </w:pPr>
    <w:rPr>
      <w:rFonts w:ascii="Arial" w:eastAsia="Lucida Sans Unicode" w:hAnsi="Arial" w:cs="Tahoma"/>
      <w:kern w:val="1"/>
      <w:sz w:val="28"/>
      <w:szCs w:val="28"/>
      <w:lang w:val="en-US"/>
    </w:rPr>
  </w:style>
  <w:style w:type="paragraph" w:styleId="BodyText">
    <w:name w:val="Body Text"/>
    <w:basedOn w:val="Normal"/>
    <w:link w:val="BodyTextChar"/>
    <w:semiHidden/>
    <w:rsid w:val="00674971"/>
    <w:pPr>
      <w:widowControl w:val="0"/>
      <w:suppressAutoHyphens/>
      <w:spacing w:after="120" w:line="240" w:lineRule="auto"/>
    </w:pPr>
    <w:rPr>
      <w:rFonts w:ascii="Times New Roman" w:eastAsia="Lucida Sans Unicode" w:hAnsi="Times New Roman" w:cs="Times New Roman"/>
      <w:kern w:val="1"/>
      <w:sz w:val="24"/>
      <w:szCs w:val="24"/>
      <w:lang w:val="en-US"/>
    </w:rPr>
  </w:style>
  <w:style w:type="character" w:customStyle="1" w:styleId="BodyTextChar">
    <w:name w:val="Body Text Char"/>
    <w:basedOn w:val="DefaultParagraphFont"/>
    <w:link w:val="BodyText"/>
    <w:semiHidden/>
    <w:rsid w:val="00674971"/>
    <w:rPr>
      <w:rFonts w:ascii="Times New Roman" w:eastAsia="Lucida Sans Unicode" w:hAnsi="Times New Roman" w:cs="Times New Roman"/>
      <w:kern w:val="1"/>
      <w:sz w:val="24"/>
      <w:szCs w:val="24"/>
      <w:lang w:val="en-US"/>
    </w:rPr>
  </w:style>
  <w:style w:type="paragraph" w:styleId="List">
    <w:name w:val="List"/>
    <w:basedOn w:val="BodyText"/>
    <w:semiHidden/>
    <w:rsid w:val="00674971"/>
    <w:rPr>
      <w:rFonts w:cs="Tahoma"/>
    </w:rPr>
  </w:style>
  <w:style w:type="paragraph" w:styleId="Caption">
    <w:name w:val="caption"/>
    <w:basedOn w:val="Normal"/>
    <w:qFormat/>
    <w:rsid w:val="00674971"/>
    <w:pPr>
      <w:widowControl w:val="0"/>
      <w:suppressLineNumbers/>
      <w:suppressAutoHyphens/>
      <w:spacing w:before="120" w:after="120" w:line="240" w:lineRule="auto"/>
    </w:pPr>
    <w:rPr>
      <w:rFonts w:ascii="Times New Roman" w:eastAsia="Lucida Sans Unicode" w:hAnsi="Times New Roman" w:cs="Tahoma"/>
      <w:i/>
      <w:iCs/>
      <w:kern w:val="1"/>
      <w:sz w:val="24"/>
      <w:szCs w:val="24"/>
      <w:lang w:val="en-US"/>
    </w:rPr>
  </w:style>
  <w:style w:type="paragraph" w:customStyle="1" w:styleId="Index">
    <w:name w:val="Index"/>
    <w:basedOn w:val="Normal"/>
    <w:rsid w:val="00674971"/>
    <w:pPr>
      <w:widowControl w:val="0"/>
      <w:suppressLineNumbers/>
      <w:suppressAutoHyphens/>
      <w:spacing w:after="0" w:line="240" w:lineRule="auto"/>
    </w:pPr>
    <w:rPr>
      <w:rFonts w:ascii="Times New Roman" w:eastAsia="Lucida Sans Unicode" w:hAnsi="Times New Roman" w:cs="Tahoma"/>
      <w:kern w:val="1"/>
      <w:sz w:val="24"/>
      <w:szCs w:val="24"/>
      <w:lang w:val="en-US"/>
    </w:rPr>
  </w:style>
  <w:style w:type="paragraph" w:customStyle="1" w:styleId="TableContents">
    <w:name w:val="Table Contents"/>
    <w:basedOn w:val="Normal"/>
    <w:rsid w:val="00674971"/>
    <w:pPr>
      <w:widowControl w:val="0"/>
      <w:suppressLineNumbers/>
      <w:suppressAutoHyphens/>
      <w:spacing w:after="0" w:line="240" w:lineRule="auto"/>
    </w:pPr>
    <w:rPr>
      <w:rFonts w:ascii="Times New Roman" w:eastAsia="Lucida Sans Unicode" w:hAnsi="Times New Roman" w:cs="Times New Roman"/>
      <w:kern w:val="1"/>
      <w:sz w:val="24"/>
      <w:szCs w:val="24"/>
      <w:lang w:val="en-US"/>
    </w:rPr>
  </w:style>
  <w:style w:type="paragraph" w:customStyle="1" w:styleId="TableHeading">
    <w:name w:val="Table Heading"/>
    <w:basedOn w:val="TableContents"/>
    <w:rsid w:val="00674971"/>
    <w:pPr>
      <w:jc w:val="center"/>
    </w:pPr>
    <w:rPr>
      <w:b/>
      <w:bCs/>
    </w:rPr>
  </w:style>
  <w:style w:type="paragraph" w:styleId="NormalWeb">
    <w:name w:val="Normal (Web)"/>
    <w:basedOn w:val="Normal"/>
    <w:uiPriority w:val="99"/>
    <w:unhideWhenUsed/>
    <w:rsid w:val="00674971"/>
    <w:rPr>
      <w:rFonts w:ascii="Times New Roman" w:hAnsi="Times New Roman" w:cs="Times New Roman"/>
      <w:sz w:val="24"/>
      <w:szCs w:val="24"/>
      <w:lang w:val="en-US"/>
    </w:rPr>
  </w:style>
  <w:style w:type="paragraph" w:styleId="BalloonText">
    <w:name w:val="Balloon Text"/>
    <w:basedOn w:val="Normal"/>
    <w:link w:val="BalloonTextChar"/>
    <w:uiPriority w:val="99"/>
    <w:semiHidden/>
    <w:unhideWhenUsed/>
    <w:rsid w:val="00674971"/>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674971"/>
    <w:rPr>
      <w:rFonts w:ascii="Tahoma" w:hAnsi="Tahoma" w:cs="Tahoma"/>
      <w:sz w:val="16"/>
      <w:szCs w:val="16"/>
      <w:lang w:val="en-US"/>
    </w:rPr>
  </w:style>
  <w:style w:type="paragraph" w:styleId="Header">
    <w:name w:val="header"/>
    <w:basedOn w:val="Normal"/>
    <w:link w:val="HeaderChar"/>
    <w:uiPriority w:val="99"/>
    <w:unhideWhenUsed/>
    <w:rsid w:val="00674971"/>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674971"/>
    <w:rPr>
      <w:lang w:val="en-US"/>
    </w:rPr>
  </w:style>
  <w:style w:type="paragraph" w:styleId="Footer">
    <w:name w:val="footer"/>
    <w:basedOn w:val="Normal"/>
    <w:link w:val="FooterChar"/>
    <w:uiPriority w:val="99"/>
    <w:unhideWhenUsed/>
    <w:rsid w:val="00674971"/>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674971"/>
    <w:rPr>
      <w:lang w:val="en-US"/>
    </w:rPr>
  </w:style>
  <w:style w:type="paragraph" w:styleId="ListParagraph">
    <w:name w:val="List Paragraph"/>
    <w:basedOn w:val="Normal"/>
    <w:uiPriority w:val="34"/>
    <w:qFormat/>
    <w:rsid w:val="006749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09467">
      <w:bodyDiv w:val="1"/>
      <w:marLeft w:val="0"/>
      <w:marRight w:val="0"/>
      <w:marTop w:val="0"/>
      <w:marBottom w:val="0"/>
      <w:divBdr>
        <w:top w:val="none" w:sz="0" w:space="0" w:color="auto"/>
        <w:left w:val="none" w:sz="0" w:space="0" w:color="auto"/>
        <w:bottom w:val="none" w:sz="0" w:space="0" w:color="auto"/>
        <w:right w:val="none" w:sz="0" w:space="0" w:color="auto"/>
      </w:divBdr>
    </w:div>
    <w:div w:id="16262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mailto:goran.veselinov@karinm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3E274-B636-401F-AB96-5D92D465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25</Pages>
  <Words>6519</Words>
  <Characters>37161</Characters>
  <Application>Microsoft Office Word</Application>
  <DocSecurity>0</DocSecurity>
  <Lines>309</Lines>
  <Paragraphs>87</Paragraphs>
  <ScaleCrop>false</ScaleCrop>
  <Company/>
  <LinksUpToDate>false</LinksUpToDate>
  <CharactersWithSpaces>43593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dc:creator>
  <cp:lastModifiedBy>Karin</cp:lastModifiedBy>
  <cp:revision>30</cp:revision>
  <dcterms:created xsi:type="dcterms:W3CDTF">2018-05-10T06:27:00Z</dcterms:created>
  <dcterms:modified xsi:type="dcterms:W3CDTF">2018-05-10T08:16:00Z</dcterms:modified>
</cp:coreProperties>
</file>